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1FC1" w14:textId="70BFF058" w:rsidR="003A1C7F" w:rsidRPr="00BC4B9A" w:rsidRDefault="003A1C7F" w:rsidP="00D91438">
      <w:pPr>
        <w:jc w:val="both"/>
        <w:rPr>
          <w:rFonts w:ascii="Verdana" w:eastAsia="Times New Roman" w:hAnsi="Verdana" w:cs="Tahoma"/>
          <w:color w:val="212121"/>
          <w:sz w:val="22"/>
          <w:szCs w:val="22"/>
        </w:rPr>
      </w:pPr>
      <w:r w:rsidRPr="00BC4B9A">
        <w:rPr>
          <w:rFonts w:ascii="Verdana" w:eastAsia="Times New Roman" w:hAnsi="Verdana" w:cs="Tahoma"/>
          <w:b/>
          <w:color w:val="212121"/>
          <w:sz w:val="22"/>
          <w:szCs w:val="22"/>
        </w:rPr>
        <w:t>De MR vertelt…</w:t>
      </w:r>
      <w:r w:rsidRPr="00BC4B9A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Pr="00BC4B9A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Pr="00BC4B9A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Pr="00BC4B9A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Pr="00BC4B9A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="00332CC5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="00D91438">
        <w:rPr>
          <w:rFonts w:ascii="Verdana" w:eastAsia="Times New Roman" w:hAnsi="Verdana" w:cs="Tahoma"/>
          <w:b/>
          <w:color w:val="212121"/>
          <w:sz w:val="22"/>
          <w:szCs w:val="22"/>
        </w:rPr>
        <w:tab/>
      </w:r>
      <w:r w:rsidRPr="00BC4B9A">
        <w:rPr>
          <w:rFonts w:ascii="Verdana" w:eastAsia="Times New Roman" w:hAnsi="Verdana" w:cs="Tahoma"/>
          <w:color w:val="212121"/>
          <w:sz w:val="22"/>
          <w:szCs w:val="22"/>
        </w:rPr>
        <w:t xml:space="preserve">Naarden, </w:t>
      </w:r>
      <w:r w:rsidR="00D91438">
        <w:rPr>
          <w:rFonts w:ascii="Verdana" w:eastAsia="Times New Roman" w:hAnsi="Verdana" w:cs="Tahoma"/>
          <w:color w:val="212121"/>
          <w:sz w:val="22"/>
          <w:szCs w:val="22"/>
        </w:rPr>
        <w:t>januari</w:t>
      </w:r>
      <w:r w:rsidRPr="00BC4B9A">
        <w:rPr>
          <w:rFonts w:ascii="Verdana" w:eastAsia="Times New Roman" w:hAnsi="Verdana" w:cs="Tahoma"/>
          <w:color w:val="212121"/>
          <w:sz w:val="22"/>
          <w:szCs w:val="22"/>
        </w:rPr>
        <w:t xml:space="preserve"> 20</w:t>
      </w:r>
      <w:r w:rsidR="00236DDB">
        <w:rPr>
          <w:rFonts w:ascii="Verdana" w:eastAsia="Times New Roman" w:hAnsi="Verdana" w:cs="Tahoma"/>
          <w:color w:val="212121"/>
          <w:sz w:val="22"/>
          <w:szCs w:val="22"/>
        </w:rPr>
        <w:t>2</w:t>
      </w:r>
      <w:r w:rsidR="00D91438">
        <w:rPr>
          <w:rFonts w:ascii="Verdana" w:eastAsia="Times New Roman" w:hAnsi="Verdana" w:cs="Tahoma"/>
          <w:color w:val="212121"/>
          <w:sz w:val="22"/>
          <w:szCs w:val="22"/>
        </w:rPr>
        <w:t>2</w:t>
      </w:r>
    </w:p>
    <w:p w14:paraId="400D6312" w14:textId="2D3564C5" w:rsidR="00A774ED" w:rsidRDefault="00A774ED" w:rsidP="00D91438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4679FFF" w14:textId="67BDDF87" w:rsidR="00EF112C" w:rsidRDefault="00EF112C" w:rsidP="00D91438">
      <w:pPr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2A6BA12D" w14:textId="51E0596C" w:rsidR="001725EE" w:rsidRDefault="004269F1" w:rsidP="00D914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 20 januari jl. was de eerste (online) vergadering van 2022. Gesproken is over </w:t>
      </w:r>
      <w:r w:rsidR="00E75766">
        <w:rPr>
          <w:rFonts w:ascii="Verdana" w:hAnsi="Verdana"/>
          <w:sz w:val="22"/>
          <w:szCs w:val="22"/>
        </w:rPr>
        <w:t>hoe het op school gaat nu er veel kinderen in quarantaine zitten. Gelukkig is de quarantaineregel inmiddels versoepeld en komt dit hopelijk de kinderen en het lesgeven ten goede. O</w:t>
      </w:r>
      <w:r>
        <w:rPr>
          <w:rFonts w:ascii="Verdana" w:hAnsi="Verdana"/>
          <w:sz w:val="22"/>
          <w:szCs w:val="22"/>
        </w:rPr>
        <w:t xml:space="preserve">p de agenda stond een aantal instemmings- en adviesaanvragen. </w:t>
      </w:r>
      <w:r w:rsidR="00AD658A">
        <w:rPr>
          <w:rFonts w:ascii="Verdana" w:hAnsi="Verdana"/>
          <w:sz w:val="22"/>
          <w:szCs w:val="22"/>
        </w:rPr>
        <w:t>Zo heeft de personeelsgeleding van de MR ingestemd met het Schoolplan en Meerjarenplan 2021-2025, d</w:t>
      </w:r>
      <w:r w:rsidR="00E75766">
        <w:rPr>
          <w:rFonts w:ascii="Verdana" w:hAnsi="Verdana"/>
          <w:sz w:val="22"/>
          <w:szCs w:val="22"/>
        </w:rPr>
        <w:t>i</w:t>
      </w:r>
      <w:r w:rsidR="00AD658A">
        <w:rPr>
          <w:rFonts w:ascii="Verdana" w:hAnsi="Verdana"/>
          <w:sz w:val="22"/>
          <w:szCs w:val="22"/>
        </w:rPr>
        <w:t xml:space="preserve">e plannen van school voor de komende vier jaar </w:t>
      </w:r>
      <w:r w:rsidR="00E75766">
        <w:rPr>
          <w:rFonts w:ascii="Verdana" w:hAnsi="Verdana"/>
          <w:sz w:val="22"/>
          <w:szCs w:val="22"/>
        </w:rPr>
        <w:t xml:space="preserve">beschrijven </w:t>
      </w:r>
      <w:r w:rsidR="00AD658A">
        <w:rPr>
          <w:rFonts w:ascii="Verdana" w:hAnsi="Verdana"/>
          <w:sz w:val="22"/>
          <w:szCs w:val="22"/>
        </w:rPr>
        <w:t>en heeft de oudergeleding ingestemd met de schoolgids welke binnenkort op de website te vinden is.</w:t>
      </w:r>
    </w:p>
    <w:p w14:paraId="2DA32E36" w14:textId="68308ECD" w:rsidR="00CC5E12" w:rsidRDefault="00CC5E12" w:rsidP="00D91438">
      <w:pPr>
        <w:jc w:val="both"/>
        <w:rPr>
          <w:rFonts w:ascii="Verdana" w:hAnsi="Verdana"/>
          <w:sz w:val="22"/>
          <w:szCs w:val="22"/>
        </w:rPr>
      </w:pPr>
    </w:p>
    <w:p w14:paraId="15AC292C" w14:textId="1522CD54" w:rsidR="001725EE" w:rsidRPr="00AD658A" w:rsidRDefault="00AD658A" w:rsidP="00D91438">
      <w:pPr>
        <w:jc w:val="both"/>
        <w:rPr>
          <w:rFonts w:ascii="Verdana" w:hAnsi="Verdana"/>
          <w:b/>
          <w:bCs/>
          <w:sz w:val="22"/>
          <w:szCs w:val="22"/>
        </w:rPr>
      </w:pPr>
      <w:r w:rsidRPr="00AD658A">
        <w:rPr>
          <w:rFonts w:ascii="Verdana" w:hAnsi="Verdana"/>
          <w:b/>
          <w:bCs/>
          <w:sz w:val="22"/>
          <w:szCs w:val="22"/>
        </w:rPr>
        <w:t>Procedure advies Voortgezet Onderwijs</w:t>
      </w:r>
    </w:p>
    <w:p w14:paraId="49A9E0D3" w14:textId="5B246456" w:rsidR="00AD658A" w:rsidRDefault="00AD658A" w:rsidP="00D91438">
      <w:pPr>
        <w:jc w:val="both"/>
        <w:rPr>
          <w:rFonts w:ascii="Verdana" w:eastAsia="Times New Roman" w:hAnsi="Verdana"/>
          <w:sz w:val="22"/>
          <w:szCs w:val="22"/>
          <w:lang w:eastAsia="en-GB"/>
        </w:rPr>
      </w:pPr>
      <w:r>
        <w:rPr>
          <w:rFonts w:ascii="Verdana" w:eastAsia="Times New Roman" w:hAnsi="Verdana"/>
          <w:sz w:val="22"/>
          <w:szCs w:val="22"/>
          <w:lang w:eastAsia="en-GB"/>
        </w:rPr>
        <w:t xml:space="preserve">De MR is gevraagd een advies te geven over de procedure </w:t>
      </w:r>
      <w:r w:rsidR="00974BDA">
        <w:rPr>
          <w:rFonts w:ascii="Verdana" w:eastAsia="Times New Roman" w:hAnsi="Verdana"/>
          <w:sz w:val="22"/>
          <w:szCs w:val="22"/>
          <w:lang w:eastAsia="en-GB"/>
        </w:rPr>
        <w:t>voor het advies voor het voortgezet onderwijs. Dez</w:t>
      </w:r>
      <w:r w:rsidRPr="00AD658A">
        <w:rPr>
          <w:rFonts w:ascii="Verdana" w:eastAsia="Times New Roman" w:hAnsi="Verdana"/>
          <w:sz w:val="22"/>
          <w:szCs w:val="22"/>
          <w:lang w:eastAsia="en-GB"/>
        </w:rPr>
        <w:t xml:space="preserve">e procedure is niet </w:t>
      </w:r>
      <w:r w:rsidR="00974BDA">
        <w:rPr>
          <w:rFonts w:ascii="Verdana" w:eastAsia="Times New Roman" w:hAnsi="Verdana"/>
          <w:sz w:val="22"/>
          <w:szCs w:val="22"/>
          <w:lang w:eastAsia="en-GB"/>
        </w:rPr>
        <w:t xml:space="preserve">geheel </w:t>
      </w:r>
      <w:r w:rsidRPr="00AD658A">
        <w:rPr>
          <w:rFonts w:ascii="Verdana" w:eastAsia="Times New Roman" w:hAnsi="Verdana"/>
          <w:sz w:val="22"/>
          <w:szCs w:val="22"/>
          <w:lang w:eastAsia="en-GB"/>
        </w:rPr>
        <w:t>nieuw, maar er stond niets op papier. De MR is blij dat er nu een duidelijke procedure op papier staat</w:t>
      </w:r>
      <w:r w:rsidR="00974BDA">
        <w:rPr>
          <w:rFonts w:ascii="Verdana" w:eastAsia="Times New Roman" w:hAnsi="Verdana"/>
          <w:sz w:val="22"/>
          <w:szCs w:val="22"/>
          <w:lang w:eastAsia="en-GB"/>
        </w:rPr>
        <w:t xml:space="preserve"> en vindt het tijdspad dat in de procedure vermeld staat, heel verhelderend</w:t>
      </w:r>
      <w:r w:rsidRPr="00AD658A">
        <w:rPr>
          <w:rFonts w:ascii="Verdana" w:eastAsia="Times New Roman" w:hAnsi="Verdana"/>
          <w:sz w:val="22"/>
          <w:szCs w:val="22"/>
          <w:lang w:eastAsia="en-GB"/>
        </w:rPr>
        <w:t xml:space="preserve">. </w:t>
      </w:r>
      <w:r w:rsidR="00974BDA">
        <w:rPr>
          <w:rFonts w:ascii="Verdana" w:eastAsia="Times New Roman" w:hAnsi="Verdana"/>
          <w:sz w:val="22"/>
          <w:szCs w:val="22"/>
          <w:lang w:eastAsia="en-GB"/>
        </w:rPr>
        <w:t xml:space="preserve">De MR heeft dan ook positief geadviseerd ten aanzien van de procedure en tevens de directie geadviseerd om het tijdspad met ouders te communiceren. </w:t>
      </w:r>
    </w:p>
    <w:p w14:paraId="1E2A20AB" w14:textId="51340966" w:rsidR="00974BDA" w:rsidRDefault="00974BDA" w:rsidP="00D91438">
      <w:pPr>
        <w:jc w:val="both"/>
        <w:rPr>
          <w:rFonts w:ascii="Verdana" w:eastAsia="Times New Roman" w:hAnsi="Verdana"/>
          <w:sz w:val="22"/>
          <w:szCs w:val="22"/>
          <w:lang w:eastAsia="en-GB"/>
        </w:rPr>
      </w:pPr>
    </w:p>
    <w:p w14:paraId="5459809E" w14:textId="79351BB9" w:rsidR="00974BDA" w:rsidRPr="0037517E" w:rsidRDefault="00974BDA" w:rsidP="00D91438">
      <w:pPr>
        <w:jc w:val="both"/>
        <w:rPr>
          <w:rFonts w:ascii="Verdana" w:hAnsi="Verdana"/>
          <w:b/>
          <w:bCs/>
          <w:sz w:val="22"/>
          <w:szCs w:val="22"/>
        </w:rPr>
      </w:pPr>
      <w:r w:rsidRPr="0037517E">
        <w:rPr>
          <w:rFonts w:ascii="Verdana" w:hAnsi="Verdana"/>
          <w:b/>
          <w:bCs/>
          <w:sz w:val="22"/>
          <w:szCs w:val="22"/>
        </w:rPr>
        <w:t>Wijziging organisatie kleuterbouw</w:t>
      </w:r>
    </w:p>
    <w:p w14:paraId="06A072E5" w14:textId="47F714F8" w:rsidR="00974BDA" w:rsidRPr="00974BDA" w:rsidRDefault="00974BDA" w:rsidP="00D91438">
      <w:pPr>
        <w:jc w:val="both"/>
        <w:rPr>
          <w:rFonts w:ascii="Verdana" w:hAnsi="Verdana"/>
          <w:sz w:val="22"/>
          <w:szCs w:val="22"/>
        </w:rPr>
      </w:pPr>
      <w:r w:rsidRPr="00974BDA">
        <w:rPr>
          <w:rFonts w:ascii="Verdana" w:hAnsi="Verdana"/>
          <w:sz w:val="22"/>
          <w:szCs w:val="22"/>
        </w:rPr>
        <w:t xml:space="preserve">Wegens personele omstandigheden is besloten om de organisatie van de kleuterbouw vanaf januari 2022 te wijzigen. Van zes groepen 1/2 wordt overgegaan op vijf groepen 1/2 en een instroomgroep. </w:t>
      </w:r>
      <w:r w:rsidR="00E64E73">
        <w:rPr>
          <w:rFonts w:ascii="Verdana" w:hAnsi="Verdana"/>
          <w:sz w:val="22"/>
          <w:szCs w:val="22"/>
        </w:rPr>
        <w:t>Ook</w:t>
      </w:r>
      <w:r w:rsidRPr="00974BDA">
        <w:rPr>
          <w:rFonts w:ascii="Verdana" w:hAnsi="Verdana"/>
          <w:sz w:val="22"/>
          <w:szCs w:val="22"/>
        </w:rPr>
        <w:t xml:space="preserve"> in het jaar</w:t>
      </w:r>
      <w:r w:rsidR="00E64E73">
        <w:rPr>
          <w:rFonts w:ascii="Verdana" w:hAnsi="Verdana"/>
          <w:sz w:val="22"/>
          <w:szCs w:val="22"/>
        </w:rPr>
        <w:t xml:space="preserve"> </w:t>
      </w:r>
      <w:r w:rsidRPr="00974BDA">
        <w:rPr>
          <w:rFonts w:ascii="Verdana" w:hAnsi="Verdana"/>
          <w:sz w:val="22"/>
          <w:szCs w:val="22"/>
        </w:rPr>
        <w:t xml:space="preserve">2022/2023 </w:t>
      </w:r>
      <w:r w:rsidR="00E64E73">
        <w:rPr>
          <w:rFonts w:ascii="Verdana" w:hAnsi="Verdana"/>
          <w:sz w:val="22"/>
          <w:szCs w:val="22"/>
        </w:rPr>
        <w:t xml:space="preserve">zal er </w:t>
      </w:r>
      <w:r w:rsidRPr="00974BDA">
        <w:rPr>
          <w:rFonts w:ascii="Verdana" w:hAnsi="Verdana"/>
          <w:sz w:val="22"/>
          <w:szCs w:val="22"/>
        </w:rPr>
        <w:t>met een instroomgroep gewerkt worden.</w:t>
      </w:r>
      <w:r w:rsidR="004E6F71">
        <w:rPr>
          <w:rFonts w:ascii="Verdana" w:hAnsi="Verdana"/>
          <w:sz w:val="22"/>
          <w:szCs w:val="22"/>
        </w:rPr>
        <w:t xml:space="preserve"> Gedurende dat jaar </w:t>
      </w:r>
      <w:r w:rsidRPr="00974BDA">
        <w:rPr>
          <w:rFonts w:ascii="Verdana" w:hAnsi="Verdana"/>
          <w:sz w:val="22"/>
          <w:szCs w:val="22"/>
        </w:rPr>
        <w:t>zal het werken met een instroomgroep geëvalueerd worden</w:t>
      </w:r>
      <w:r w:rsidR="004E6F71">
        <w:rPr>
          <w:rFonts w:ascii="Verdana" w:hAnsi="Verdana"/>
          <w:sz w:val="22"/>
          <w:szCs w:val="22"/>
        </w:rPr>
        <w:t xml:space="preserve"> en zal worden bekeken of er vanaf het schooljaar 2023/2024 </w:t>
      </w:r>
      <w:r w:rsidRPr="00974BDA">
        <w:rPr>
          <w:rFonts w:ascii="Verdana" w:hAnsi="Verdana"/>
          <w:sz w:val="22"/>
          <w:szCs w:val="22"/>
        </w:rPr>
        <w:t xml:space="preserve">weer gewerkt gaat worden met vijf kleutergroepen en een instroomgroep, of zes kleutergroepen al dan niet met instroomgroep. </w:t>
      </w:r>
      <w:r w:rsidRPr="00974BDA">
        <w:rPr>
          <w:rFonts w:ascii="Verdana" w:eastAsia="Times New Roman" w:hAnsi="Verdana"/>
          <w:sz w:val="22"/>
          <w:szCs w:val="22"/>
          <w:lang w:eastAsia="en-GB"/>
        </w:rPr>
        <w:t xml:space="preserve">De MR </w:t>
      </w:r>
      <w:r w:rsidR="00E64E73">
        <w:rPr>
          <w:rFonts w:ascii="Verdana" w:eastAsia="Times New Roman" w:hAnsi="Verdana"/>
          <w:sz w:val="22"/>
          <w:szCs w:val="22"/>
          <w:lang w:eastAsia="en-GB"/>
        </w:rPr>
        <w:t xml:space="preserve">heeft een positief advies gegeven over de </w:t>
      </w:r>
      <w:r w:rsidRPr="00974BDA">
        <w:rPr>
          <w:rFonts w:ascii="Verdana" w:eastAsia="Times New Roman" w:hAnsi="Verdana"/>
          <w:sz w:val="22"/>
          <w:szCs w:val="22"/>
          <w:lang w:eastAsia="en-GB"/>
        </w:rPr>
        <w:t>wijziging van de organisatie van de kleuterbouw.</w:t>
      </w:r>
    </w:p>
    <w:p w14:paraId="315F97B6" w14:textId="3B4BFAA8" w:rsidR="001725EE" w:rsidRPr="00974BDA" w:rsidRDefault="001725EE" w:rsidP="00D91438">
      <w:pPr>
        <w:jc w:val="both"/>
        <w:rPr>
          <w:rFonts w:ascii="Verdana" w:hAnsi="Verdana"/>
          <w:sz w:val="22"/>
          <w:szCs w:val="22"/>
        </w:rPr>
      </w:pPr>
    </w:p>
    <w:p w14:paraId="6CDBDB31" w14:textId="38E27D3B" w:rsidR="001725EE" w:rsidRPr="004E6F71" w:rsidRDefault="004E6F71" w:rsidP="00D91438">
      <w:pPr>
        <w:jc w:val="both"/>
        <w:rPr>
          <w:rFonts w:ascii="Verdana" w:hAnsi="Verdana"/>
          <w:b/>
          <w:bCs/>
          <w:sz w:val="22"/>
          <w:szCs w:val="22"/>
        </w:rPr>
      </w:pPr>
      <w:r w:rsidRPr="004E6F71">
        <w:rPr>
          <w:rFonts w:ascii="Verdana" w:hAnsi="Verdana"/>
          <w:b/>
          <w:bCs/>
          <w:sz w:val="22"/>
          <w:szCs w:val="22"/>
        </w:rPr>
        <w:t>Begroting 2022</w:t>
      </w:r>
    </w:p>
    <w:p w14:paraId="43A5510E" w14:textId="44080494" w:rsidR="004E6F71" w:rsidRPr="004E6F71" w:rsidRDefault="004E6F71" w:rsidP="00D91438">
      <w:pPr>
        <w:jc w:val="both"/>
        <w:rPr>
          <w:rFonts w:ascii="Verdana" w:hAnsi="Verdana"/>
          <w:sz w:val="22"/>
          <w:szCs w:val="22"/>
        </w:rPr>
      </w:pPr>
      <w:r w:rsidRPr="004E6F71">
        <w:rPr>
          <w:rFonts w:ascii="Verdana" w:hAnsi="Verdana"/>
          <w:sz w:val="22"/>
          <w:szCs w:val="22"/>
        </w:rPr>
        <w:t xml:space="preserve">De MR </w:t>
      </w:r>
      <w:r>
        <w:rPr>
          <w:rFonts w:ascii="Verdana" w:hAnsi="Verdana"/>
          <w:sz w:val="22"/>
          <w:szCs w:val="22"/>
        </w:rPr>
        <w:t xml:space="preserve">heeft </w:t>
      </w:r>
      <w:r w:rsidRPr="004E6F71">
        <w:rPr>
          <w:rFonts w:ascii="Verdana" w:hAnsi="Verdana"/>
          <w:sz w:val="22"/>
          <w:szCs w:val="22"/>
        </w:rPr>
        <w:t>constateert dat het in de afgelopen jaren uiterst moeilijk is gebleken om goed te kunnen begroten</w:t>
      </w:r>
      <w:r w:rsidR="00E75766">
        <w:rPr>
          <w:rFonts w:ascii="Verdana" w:hAnsi="Verdana"/>
          <w:sz w:val="22"/>
          <w:szCs w:val="22"/>
        </w:rPr>
        <w:t>,</w:t>
      </w:r>
      <w:r w:rsidRPr="004E6F71">
        <w:rPr>
          <w:rFonts w:ascii="Verdana" w:hAnsi="Verdana"/>
          <w:sz w:val="22"/>
          <w:szCs w:val="22"/>
        </w:rPr>
        <w:t xml:space="preserve"> omdat er gedurende het jaar grote extra gelden ter beschikking werden gesteld door het Rijk voor bijvoorbeeld werkdruk of leerachterstanden als gevolg van Corona. </w:t>
      </w:r>
      <w:r w:rsidR="009B39FE">
        <w:rPr>
          <w:rFonts w:ascii="Verdana" w:hAnsi="Verdana"/>
          <w:sz w:val="22"/>
          <w:szCs w:val="22"/>
        </w:rPr>
        <w:t>D</w:t>
      </w:r>
      <w:r w:rsidRPr="004E6F71">
        <w:rPr>
          <w:rFonts w:ascii="Verdana" w:hAnsi="Verdana"/>
          <w:sz w:val="22"/>
          <w:szCs w:val="22"/>
        </w:rPr>
        <w:t xml:space="preserve">e realisatie van 2021 </w:t>
      </w:r>
      <w:r w:rsidR="009B39FE">
        <w:rPr>
          <w:rFonts w:ascii="Verdana" w:hAnsi="Verdana"/>
          <w:sz w:val="22"/>
          <w:szCs w:val="22"/>
        </w:rPr>
        <w:t xml:space="preserve">is veel positiever uitgevallen dan dat voor 2021 begroot was. </w:t>
      </w:r>
    </w:p>
    <w:p w14:paraId="382355E3" w14:textId="77777777" w:rsidR="004E6F71" w:rsidRPr="004E6F71" w:rsidRDefault="004E6F71" w:rsidP="00D91438">
      <w:pPr>
        <w:jc w:val="both"/>
        <w:rPr>
          <w:rFonts w:ascii="Verdana" w:hAnsi="Verdana"/>
          <w:sz w:val="22"/>
          <w:szCs w:val="22"/>
        </w:rPr>
      </w:pPr>
    </w:p>
    <w:p w14:paraId="3EA2AA19" w14:textId="249F377F" w:rsidR="004E6F71" w:rsidRPr="004E6F71" w:rsidRDefault="004E6F71" w:rsidP="00D91438">
      <w:pPr>
        <w:jc w:val="both"/>
        <w:rPr>
          <w:rFonts w:ascii="Verdana" w:hAnsi="Verdana"/>
          <w:sz w:val="22"/>
          <w:szCs w:val="22"/>
        </w:rPr>
      </w:pPr>
      <w:r w:rsidRPr="004E6F71">
        <w:rPr>
          <w:rFonts w:ascii="Verdana" w:hAnsi="Verdana"/>
          <w:sz w:val="22"/>
          <w:szCs w:val="22"/>
        </w:rPr>
        <w:t xml:space="preserve">Voor 2022 wordt uitgegaan van een positief resultaat van 99.122 euro. Hierbij moeten we echter bedenken dat dit een geflatteerd beeld geeft. Een post van de toegekende </w:t>
      </w:r>
      <w:proofErr w:type="gramStart"/>
      <w:r w:rsidRPr="004E6F71">
        <w:rPr>
          <w:rFonts w:ascii="Verdana" w:hAnsi="Verdana"/>
          <w:sz w:val="22"/>
          <w:szCs w:val="22"/>
        </w:rPr>
        <w:t>NPO gelden</w:t>
      </w:r>
      <w:proofErr w:type="gramEnd"/>
      <w:r w:rsidRPr="004E6F71">
        <w:rPr>
          <w:rFonts w:ascii="Verdana" w:hAnsi="Verdana"/>
          <w:sz w:val="22"/>
          <w:szCs w:val="22"/>
        </w:rPr>
        <w:t xml:space="preserve"> is nog niet </w:t>
      </w:r>
      <w:r w:rsidR="009B39FE">
        <w:rPr>
          <w:rFonts w:ascii="Verdana" w:hAnsi="Verdana"/>
          <w:sz w:val="22"/>
          <w:szCs w:val="22"/>
        </w:rPr>
        <w:t xml:space="preserve">als kostenpost </w:t>
      </w:r>
      <w:r w:rsidRPr="004E6F71">
        <w:rPr>
          <w:rFonts w:ascii="Verdana" w:hAnsi="Verdana"/>
          <w:sz w:val="22"/>
          <w:szCs w:val="22"/>
        </w:rPr>
        <w:t>in de begroting meegenomen, nl het verduurzamen/</w:t>
      </w:r>
      <w:proofErr w:type="spellStart"/>
      <w:r w:rsidRPr="004E6F71">
        <w:rPr>
          <w:rFonts w:ascii="Verdana" w:hAnsi="Verdana"/>
          <w:sz w:val="22"/>
          <w:szCs w:val="22"/>
        </w:rPr>
        <w:t>vergroenen</w:t>
      </w:r>
      <w:proofErr w:type="spellEnd"/>
      <w:r w:rsidRPr="004E6F71">
        <w:rPr>
          <w:rFonts w:ascii="Verdana" w:hAnsi="Verdana"/>
          <w:sz w:val="22"/>
          <w:szCs w:val="22"/>
        </w:rPr>
        <w:t xml:space="preserve"> van het schoolplein (96.040 euro). Gesaldeerd zou dit dus neerkomen op een </w:t>
      </w:r>
      <w:proofErr w:type="spellStart"/>
      <w:r w:rsidRPr="004E6F71">
        <w:rPr>
          <w:rFonts w:ascii="Verdana" w:hAnsi="Verdana"/>
          <w:sz w:val="22"/>
          <w:szCs w:val="22"/>
        </w:rPr>
        <w:t>nul-resultaat</w:t>
      </w:r>
      <w:proofErr w:type="spellEnd"/>
      <w:r w:rsidRPr="004E6F71">
        <w:rPr>
          <w:rFonts w:ascii="Verdana" w:hAnsi="Verdana"/>
          <w:sz w:val="22"/>
          <w:szCs w:val="22"/>
        </w:rPr>
        <w:t xml:space="preserve"> voor 2022. De andere niet-uitgegeven NPO gelden zijn al wel als kostenpost verwerkt in de begroting. De MR ziet verder geen opmerkelijke zaken in de begroting vergeleken met andere jaren. De MR </w:t>
      </w:r>
      <w:r w:rsidR="00E75766">
        <w:rPr>
          <w:rFonts w:ascii="Verdana" w:hAnsi="Verdana"/>
          <w:sz w:val="22"/>
          <w:szCs w:val="22"/>
        </w:rPr>
        <w:t>h</w:t>
      </w:r>
      <w:r w:rsidRPr="004E6F71">
        <w:rPr>
          <w:rFonts w:ascii="Verdana" w:hAnsi="Verdana"/>
          <w:sz w:val="22"/>
          <w:szCs w:val="22"/>
        </w:rPr>
        <w:t>eeft dan ook een positief advie</w:t>
      </w:r>
      <w:r w:rsidR="00E75766">
        <w:rPr>
          <w:rFonts w:ascii="Verdana" w:hAnsi="Verdana"/>
          <w:sz w:val="22"/>
          <w:szCs w:val="22"/>
        </w:rPr>
        <w:t>s gegeven</w:t>
      </w:r>
      <w:r w:rsidRPr="004E6F71">
        <w:rPr>
          <w:rFonts w:ascii="Verdana" w:hAnsi="Verdana"/>
          <w:sz w:val="22"/>
          <w:szCs w:val="22"/>
        </w:rPr>
        <w:t xml:space="preserve"> ten aanzien van de Begroting 2022.</w:t>
      </w:r>
    </w:p>
    <w:p w14:paraId="20B94B11" w14:textId="63EB1301" w:rsidR="001725EE" w:rsidRPr="004E6F71" w:rsidRDefault="001725EE" w:rsidP="00D91438">
      <w:pPr>
        <w:jc w:val="both"/>
        <w:rPr>
          <w:rFonts w:ascii="Verdana" w:hAnsi="Verdana"/>
          <w:sz w:val="22"/>
          <w:szCs w:val="22"/>
        </w:rPr>
      </w:pPr>
    </w:p>
    <w:p w14:paraId="4C44EDA5" w14:textId="0B5DBC72" w:rsidR="004E6F71" w:rsidRDefault="004E6F71" w:rsidP="00D91438">
      <w:pPr>
        <w:jc w:val="both"/>
        <w:rPr>
          <w:rFonts w:ascii="Verdana" w:hAnsi="Verdana"/>
          <w:sz w:val="22"/>
          <w:szCs w:val="22"/>
        </w:rPr>
      </w:pPr>
    </w:p>
    <w:p w14:paraId="26130B4D" w14:textId="77777777" w:rsidR="004E6F71" w:rsidRDefault="004E6F71" w:rsidP="00D91438">
      <w:pPr>
        <w:jc w:val="both"/>
        <w:rPr>
          <w:rFonts w:ascii="Verdana" w:hAnsi="Verdana"/>
          <w:sz w:val="22"/>
          <w:szCs w:val="22"/>
        </w:rPr>
      </w:pPr>
    </w:p>
    <w:p w14:paraId="40FD04D3" w14:textId="2C9A7C46" w:rsidR="001725EE" w:rsidRPr="001725EE" w:rsidRDefault="001725EE" w:rsidP="00D91438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n-US"/>
        </w:rPr>
      </w:pPr>
      <w:r w:rsidRPr="001725E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n-US"/>
        </w:rPr>
        <w:t xml:space="preserve">De volgende MR vergadering is op </w:t>
      </w:r>
      <w:r w:rsidR="004269F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n-US"/>
        </w:rPr>
        <w:t>16 maart</w:t>
      </w:r>
      <w:r w:rsidRPr="001725E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n-US"/>
        </w:rPr>
        <w:t xml:space="preserve"> 2022.</w:t>
      </w:r>
    </w:p>
    <w:sectPr w:rsidR="001725EE" w:rsidRPr="001725EE" w:rsidSect="00C66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AA2"/>
    <w:multiLevelType w:val="hybridMultilevel"/>
    <w:tmpl w:val="DEE22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C2FAA"/>
    <w:multiLevelType w:val="hybridMultilevel"/>
    <w:tmpl w:val="A94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55D"/>
    <w:multiLevelType w:val="hybridMultilevel"/>
    <w:tmpl w:val="A1802D9C"/>
    <w:lvl w:ilvl="0" w:tplc="0CFC7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0150"/>
    <w:multiLevelType w:val="hybridMultilevel"/>
    <w:tmpl w:val="0FA6C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F00"/>
    <w:multiLevelType w:val="hybridMultilevel"/>
    <w:tmpl w:val="382C4458"/>
    <w:lvl w:ilvl="0" w:tplc="4A56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60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AD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07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8D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46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2B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4C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21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B538F"/>
    <w:multiLevelType w:val="hybridMultilevel"/>
    <w:tmpl w:val="BEB8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9A2"/>
    <w:multiLevelType w:val="hybridMultilevel"/>
    <w:tmpl w:val="8AB00288"/>
    <w:lvl w:ilvl="0" w:tplc="578C2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B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C6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8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8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0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4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433CD4"/>
    <w:multiLevelType w:val="hybridMultilevel"/>
    <w:tmpl w:val="13B6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485A"/>
    <w:multiLevelType w:val="multilevel"/>
    <w:tmpl w:val="DD3A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240E7"/>
    <w:multiLevelType w:val="hybridMultilevel"/>
    <w:tmpl w:val="D01AE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7A38"/>
    <w:multiLevelType w:val="hybridMultilevel"/>
    <w:tmpl w:val="F5CC5C4E"/>
    <w:lvl w:ilvl="0" w:tplc="10E0C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E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C3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6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2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EC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A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76435D"/>
    <w:multiLevelType w:val="hybridMultilevel"/>
    <w:tmpl w:val="01F8C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2"/>
    <w:rsid w:val="0000428C"/>
    <w:rsid w:val="00020BAA"/>
    <w:rsid w:val="00093152"/>
    <w:rsid w:val="000A5C2F"/>
    <w:rsid w:val="000C6648"/>
    <w:rsid w:val="000D551B"/>
    <w:rsid w:val="00157770"/>
    <w:rsid w:val="001725EE"/>
    <w:rsid w:val="001B1D46"/>
    <w:rsid w:val="001D5D11"/>
    <w:rsid w:val="00236DDB"/>
    <w:rsid w:val="00273CC5"/>
    <w:rsid w:val="002A6194"/>
    <w:rsid w:val="002B687D"/>
    <w:rsid w:val="002D1946"/>
    <w:rsid w:val="00332CC5"/>
    <w:rsid w:val="00362AE5"/>
    <w:rsid w:val="0036640F"/>
    <w:rsid w:val="0037517E"/>
    <w:rsid w:val="003A1C7F"/>
    <w:rsid w:val="003A5095"/>
    <w:rsid w:val="003A53D8"/>
    <w:rsid w:val="003C0DB3"/>
    <w:rsid w:val="003E7F4E"/>
    <w:rsid w:val="003F7678"/>
    <w:rsid w:val="00417644"/>
    <w:rsid w:val="004269F1"/>
    <w:rsid w:val="0043489F"/>
    <w:rsid w:val="004358B9"/>
    <w:rsid w:val="004712A2"/>
    <w:rsid w:val="00485AED"/>
    <w:rsid w:val="004A4CC5"/>
    <w:rsid w:val="004C5EBD"/>
    <w:rsid w:val="004E6F71"/>
    <w:rsid w:val="0051601F"/>
    <w:rsid w:val="00591882"/>
    <w:rsid w:val="00622714"/>
    <w:rsid w:val="00652A93"/>
    <w:rsid w:val="00677E8B"/>
    <w:rsid w:val="006D1F84"/>
    <w:rsid w:val="00701FD4"/>
    <w:rsid w:val="00707B7A"/>
    <w:rsid w:val="007405EA"/>
    <w:rsid w:val="007444EB"/>
    <w:rsid w:val="0076448F"/>
    <w:rsid w:val="0077494E"/>
    <w:rsid w:val="0084265A"/>
    <w:rsid w:val="00880411"/>
    <w:rsid w:val="00881C6C"/>
    <w:rsid w:val="0088462D"/>
    <w:rsid w:val="008D2FEC"/>
    <w:rsid w:val="00932597"/>
    <w:rsid w:val="00944CFB"/>
    <w:rsid w:val="00962BF5"/>
    <w:rsid w:val="0097386F"/>
    <w:rsid w:val="00974BDA"/>
    <w:rsid w:val="009A5D54"/>
    <w:rsid w:val="009A601B"/>
    <w:rsid w:val="009A71F6"/>
    <w:rsid w:val="009B39FE"/>
    <w:rsid w:val="009C5B49"/>
    <w:rsid w:val="009F3E42"/>
    <w:rsid w:val="00A47314"/>
    <w:rsid w:val="00A51E44"/>
    <w:rsid w:val="00A774ED"/>
    <w:rsid w:val="00AD658A"/>
    <w:rsid w:val="00AF4F70"/>
    <w:rsid w:val="00B7425A"/>
    <w:rsid w:val="00B867CD"/>
    <w:rsid w:val="00B94B34"/>
    <w:rsid w:val="00B97E1F"/>
    <w:rsid w:val="00BB6437"/>
    <w:rsid w:val="00BC4B9A"/>
    <w:rsid w:val="00BE7DC6"/>
    <w:rsid w:val="00C0676B"/>
    <w:rsid w:val="00C22E7C"/>
    <w:rsid w:val="00C6655B"/>
    <w:rsid w:val="00C906F4"/>
    <w:rsid w:val="00C96BA4"/>
    <w:rsid w:val="00CC5E12"/>
    <w:rsid w:val="00CD7B29"/>
    <w:rsid w:val="00D26479"/>
    <w:rsid w:val="00D3104A"/>
    <w:rsid w:val="00D553B1"/>
    <w:rsid w:val="00D91438"/>
    <w:rsid w:val="00DA77AC"/>
    <w:rsid w:val="00DC751A"/>
    <w:rsid w:val="00E06C1F"/>
    <w:rsid w:val="00E34B39"/>
    <w:rsid w:val="00E530E8"/>
    <w:rsid w:val="00E64E73"/>
    <w:rsid w:val="00E75766"/>
    <w:rsid w:val="00EA2A60"/>
    <w:rsid w:val="00ED4F06"/>
    <w:rsid w:val="00EE2CA0"/>
    <w:rsid w:val="00EE4420"/>
    <w:rsid w:val="00EF112C"/>
    <w:rsid w:val="00F06D1A"/>
    <w:rsid w:val="00F32AB5"/>
    <w:rsid w:val="00F40A7C"/>
    <w:rsid w:val="00F71A74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1EA265"/>
  <w14:defaultImageDpi w14:val="300"/>
  <w15:docId w15:val="{132FB7DA-EA1F-3B43-B47F-A77C92B9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AF4F70"/>
  </w:style>
  <w:style w:type="character" w:styleId="Hyperlink">
    <w:name w:val="Hyperlink"/>
    <w:basedOn w:val="DefaultParagraphFont"/>
    <w:uiPriority w:val="99"/>
    <w:unhideWhenUsed/>
    <w:rsid w:val="00AF4F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F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EB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931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172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B29F62-F533-B940-AF9D-8292E0D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Donkers</dc:creator>
  <cp:keywords/>
  <dc:description/>
  <cp:lastModifiedBy>Lonneke van Wijk</cp:lastModifiedBy>
  <cp:revision>3</cp:revision>
  <dcterms:created xsi:type="dcterms:W3CDTF">2022-01-27T18:43:00Z</dcterms:created>
  <dcterms:modified xsi:type="dcterms:W3CDTF">2022-01-27T18:43:00Z</dcterms:modified>
</cp:coreProperties>
</file>