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91FC1" w14:textId="68AA9986" w:rsidR="003A1C7F" w:rsidRPr="00BC4B9A" w:rsidRDefault="003A1C7F" w:rsidP="003A1C7F">
      <w:pPr>
        <w:rPr>
          <w:rFonts w:ascii="Verdana" w:eastAsia="Times New Roman" w:hAnsi="Verdana" w:cs="Tahoma"/>
          <w:color w:val="212121"/>
          <w:sz w:val="22"/>
          <w:szCs w:val="22"/>
        </w:rPr>
      </w:pPr>
      <w:r w:rsidRPr="00BC4B9A">
        <w:rPr>
          <w:rFonts w:ascii="Verdana" w:eastAsia="Times New Roman" w:hAnsi="Verdana" w:cs="Tahoma"/>
          <w:b/>
          <w:color w:val="212121"/>
          <w:sz w:val="22"/>
          <w:szCs w:val="22"/>
        </w:rPr>
        <w:t>De MR vertelt…</w:t>
      </w:r>
      <w:r w:rsidRPr="00BC4B9A">
        <w:rPr>
          <w:rFonts w:ascii="Verdana" w:eastAsia="Times New Roman" w:hAnsi="Verdana" w:cs="Tahoma"/>
          <w:b/>
          <w:color w:val="212121"/>
          <w:sz w:val="22"/>
          <w:szCs w:val="22"/>
        </w:rPr>
        <w:tab/>
      </w:r>
      <w:r w:rsidRPr="00BC4B9A">
        <w:rPr>
          <w:rFonts w:ascii="Verdana" w:eastAsia="Times New Roman" w:hAnsi="Verdana" w:cs="Tahoma"/>
          <w:b/>
          <w:color w:val="212121"/>
          <w:sz w:val="22"/>
          <w:szCs w:val="22"/>
        </w:rPr>
        <w:tab/>
      </w:r>
      <w:r w:rsidRPr="00BC4B9A">
        <w:rPr>
          <w:rFonts w:ascii="Verdana" w:eastAsia="Times New Roman" w:hAnsi="Verdana" w:cs="Tahoma"/>
          <w:b/>
          <w:color w:val="212121"/>
          <w:sz w:val="22"/>
          <w:szCs w:val="22"/>
        </w:rPr>
        <w:tab/>
      </w:r>
      <w:r w:rsidRPr="00BC4B9A">
        <w:rPr>
          <w:rFonts w:ascii="Verdana" w:eastAsia="Times New Roman" w:hAnsi="Verdana" w:cs="Tahoma"/>
          <w:b/>
          <w:color w:val="212121"/>
          <w:sz w:val="22"/>
          <w:szCs w:val="22"/>
        </w:rPr>
        <w:tab/>
      </w:r>
      <w:r w:rsidRPr="00BC4B9A">
        <w:rPr>
          <w:rFonts w:ascii="Verdana" w:eastAsia="Times New Roman" w:hAnsi="Verdana" w:cs="Tahoma"/>
          <w:b/>
          <w:color w:val="212121"/>
          <w:sz w:val="22"/>
          <w:szCs w:val="22"/>
        </w:rPr>
        <w:tab/>
      </w:r>
      <w:r w:rsidR="00332CC5">
        <w:rPr>
          <w:rFonts w:ascii="Verdana" w:eastAsia="Times New Roman" w:hAnsi="Verdana" w:cs="Tahoma"/>
          <w:b/>
          <w:color w:val="212121"/>
          <w:sz w:val="22"/>
          <w:szCs w:val="22"/>
        </w:rPr>
        <w:tab/>
      </w:r>
      <w:r w:rsidR="00332CC5">
        <w:rPr>
          <w:rFonts w:ascii="Verdana" w:eastAsia="Times New Roman" w:hAnsi="Verdana" w:cs="Tahoma"/>
          <w:b/>
          <w:color w:val="212121"/>
          <w:sz w:val="22"/>
          <w:szCs w:val="22"/>
        </w:rPr>
        <w:tab/>
      </w:r>
      <w:r w:rsidRPr="00BC4B9A">
        <w:rPr>
          <w:rFonts w:ascii="Verdana" w:eastAsia="Times New Roman" w:hAnsi="Verdana" w:cs="Tahoma"/>
          <w:color w:val="212121"/>
          <w:sz w:val="22"/>
          <w:szCs w:val="22"/>
        </w:rPr>
        <w:t xml:space="preserve">Naarden, </w:t>
      </w:r>
      <w:r w:rsidR="00485AED">
        <w:rPr>
          <w:rFonts w:ascii="Verdana" w:eastAsia="Times New Roman" w:hAnsi="Verdana" w:cs="Tahoma"/>
          <w:color w:val="212121"/>
          <w:sz w:val="22"/>
          <w:szCs w:val="22"/>
        </w:rPr>
        <w:t>oktober</w:t>
      </w:r>
      <w:r w:rsidRPr="00BC4B9A">
        <w:rPr>
          <w:rFonts w:ascii="Verdana" w:eastAsia="Times New Roman" w:hAnsi="Verdana" w:cs="Tahoma"/>
          <w:color w:val="212121"/>
          <w:sz w:val="22"/>
          <w:szCs w:val="22"/>
        </w:rPr>
        <w:t xml:space="preserve"> 20</w:t>
      </w:r>
      <w:r w:rsidR="00236DDB">
        <w:rPr>
          <w:rFonts w:ascii="Verdana" w:eastAsia="Times New Roman" w:hAnsi="Verdana" w:cs="Tahoma"/>
          <w:color w:val="212121"/>
          <w:sz w:val="22"/>
          <w:szCs w:val="22"/>
        </w:rPr>
        <w:t>20</w:t>
      </w:r>
    </w:p>
    <w:p w14:paraId="400D6312" w14:textId="2D3564C5" w:rsidR="00A774ED" w:rsidRDefault="00A774ED">
      <w:pPr>
        <w:rPr>
          <w:rFonts w:ascii="Verdana" w:hAnsi="Verdana"/>
          <w:color w:val="000000" w:themeColor="text1"/>
          <w:sz w:val="22"/>
          <w:szCs w:val="22"/>
        </w:rPr>
      </w:pPr>
    </w:p>
    <w:p w14:paraId="74679FFF" w14:textId="67BDDF87" w:rsidR="00EF112C" w:rsidRDefault="00EF112C">
      <w:pPr>
        <w:rPr>
          <w:rFonts w:ascii="Verdana" w:hAnsi="Verdana"/>
          <w:color w:val="000000" w:themeColor="text1"/>
          <w:sz w:val="22"/>
          <w:szCs w:val="22"/>
        </w:rPr>
      </w:pPr>
    </w:p>
    <w:p w14:paraId="1523A411" w14:textId="269C3A14" w:rsidR="00485AED" w:rsidRDefault="00485AED">
      <w:pPr>
        <w:rPr>
          <w:rFonts w:ascii="Verdana" w:hAnsi="Verdana"/>
          <w:sz w:val="22"/>
          <w:szCs w:val="22"/>
        </w:rPr>
      </w:pPr>
      <w:r>
        <w:rPr>
          <w:rFonts w:ascii="Verdana" w:hAnsi="Verdana"/>
          <w:sz w:val="22"/>
          <w:szCs w:val="22"/>
        </w:rPr>
        <w:t xml:space="preserve">Het schooljaar is alweer in volle gang en naast de eerste MR-vergadering op </w:t>
      </w:r>
      <w:r w:rsidR="00236DDB">
        <w:rPr>
          <w:rFonts w:ascii="Verdana" w:hAnsi="Verdana"/>
          <w:sz w:val="22"/>
          <w:szCs w:val="22"/>
        </w:rPr>
        <w:t>5</w:t>
      </w:r>
      <w:r>
        <w:rPr>
          <w:rFonts w:ascii="Verdana" w:hAnsi="Verdana"/>
          <w:sz w:val="22"/>
          <w:szCs w:val="22"/>
        </w:rPr>
        <w:t xml:space="preserve"> oktober jl. heeft in september de MR Start-vergadering </w:t>
      </w:r>
      <w:r w:rsidR="006D1F84">
        <w:rPr>
          <w:rFonts w:ascii="Verdana" w:hAnsi="Verdana"/>
          <w:sz w:val="22"/>
          <w:szCs w:val="22"/>
        </w:rPr>
        <w:t>plaatsgevonden</w:t>
      </w:r>
      <w:r>
        <w:rPr>
          <w:rFonts w:ascii="Verdana" w:hAnsi="Verdana"/>
          <w:sz w:val="22"/>
          <w:szCs w:val="22"/>
        </w:rPr>
        <w:t xml:space="preserve"> waarin de speerpunten van afgelopen schooljaar zijn geëvalueerd en de speerpunten voor dit schooljaar zijn benoemd.</w:t>
      </w:r>
    </w:p>
    <w:p w14:paraId="2DA32E36" w14:textId="68308ECD" w:rsidR="00CC5E12" w:rsidRDefault="00CC5E12">
      <w:pPr>
        <w:rPr>
          <w:rFonts w:ascii="Verdana" w:hAnsi="Verdana"/>
          <w:sz w:val="22"/>
          <w:szCs w:val="22"/>
        </w:rPr>
      </w:pPr>
    </w:p>
    <w:p w14:paraId="63DACCC1" w14:textId="3E01AC7B" w:rsidR="00236DDB" w:rsidRPr="00236DDB" w:rsidRDefault="00CC5E12" w:rsidP="00236DDB">
      <w:pPr>
        <w:rPr>
          <w:rFonts w:ascii="Verdana" w:hAnsi="Verdana"/>
          <w:b/>
          <w:bCs/>
          <w:sz w:val="22"/>
          <w:szCs w:val="22"/>
        </w:rPr>
      </w:pPr>
      <w:r w:rsidRPr="00CC5E12">
        <w:rPr>
          <w:rFonts w:ascii="Verdana" w:hAnsi="Verdana"/>
          <w:b/>
          <w:bCs/>
          <w:sz w:val="22"/>
          <w:szCs w:val="22"/>
        </w:rPr>
        <w:t>Evaluatie speerpunten MR 20</w:t>
      </w:r>
      <w:r w:rsidR="00236DDB">
        <w:rPr>
          <w:rFonts w:ascii="Verdana" w:hAnsi="Verdana"/>
          <w:b/>
          <w:bCs/>
          <w:sz w:val="22"/>
          <w:szCs w:val="22"/>
        </w:rPr>
        <w:t>20-2021</w:t>
      </w:r>
    </w:p>
    <w:p w14:paraId="5BEDE7DF" w14:textId="77777777" w:rsidR="00236DDB" w:rsidRPr="00236DDB" w:rsidRDefault="00236DDB" w:rsidP="00236DDB">
      <w:pPr>
        <w:rPr>
          <w:rFonts w:ascii="Verdana" w:hAnsi="Verdana"/>
          <w:bCs/>
          <w:sz w:val="22"/>
          <w:szCs w:val="22"/>
        </w:rPr>
      </w:pPr>
      <w:r w:rsidRPr="00236DDB">
        <w:rPr>
          <w:rFonts w:ascii="Verdana" w:hAnsi="Verdana"/>
          <w:bCs/>
          <w:i/>
          <w:iCs/>
          <w:sz w:val="22"/>
          <w:szCs w:val="22"/>
        </w:rPr>
        <w:t>Implementatie Respectbeleid en monitoren proces</w:t>
      </w:r>
      <w:r w:rsidRPr="00236DDB">
        <w:rPr>
          <w:rFonts w:ascii="Verdana" w:hAnsi="Verdana"/>
          <w:bCs/>
          <w:sz w:val="22"/>
          <w:szCs w:val="22"/>
        </w:rPr>
        <w:t>: het Respectbeleid is geïmplementeerd, er is een duidelijk protocol, ouders zijn geïnformeerd via de nieuwsbrief en de website is aangepast. Het komende jaar zal het beleid moeten worden geëvalueerd.</w:t>
      </w:r>
    </w:p>
    <w:p w14:paraId="50E53518" w14:textId="77777777" w:rsidR="00236DDB" w:rsidRPr="00236DDB" w:rsidRDefault="00236DDB" w:rsidP="00236DDB">
      <w:pPr>
        <w:pStyle w:val="Lijstalinea"/>
        <w:rPr>
          <w:rFonts w:ascii="Verdana" w:hAnsi="Verdana"/>
          <w:bCs/>
          <w:sz w:val="22"/>
          <w:szCs w:val="22"/>
        </w:rPr>
      </w:pPr>
    </w:p>
    <w:p w14:paraId="0432C6D1" w14:textId="1EE388DE" w:rsidR="00236DDB" w:rsidRPr="00236DDB" w:rsidRDefault="00236DDB" w:rsidP="00236DDB">
      <w:pPr>
        <w:rPr>
          <w:rFonts w:ascii="Verdana" w:hAnsi="Verdana"/>
          <w:bCs/>
          <w:sz w:val="22"/>
          <w:szCs w:val="22"/>
        </w:rPr>
      </w:pPr>
      <w:r w:rsidRPr="00236DDB">
        <w:rPr>
          <w:rFonts w:ascii="Verdana" w:hAnsi="Verdana"/>
          <w:bCs/>
          <w:sz w:val="22"/>
          <w:szCs w:val="22"/>
        </w:rPr>
        <w:t>Het tweede speerpunt was</w:t>
      </w:r>
      <w:r>
        <w:rPr>
          <w:rFonts w:ascii="Verdana" w:hAnsi="Verdana"/>
          <w:bCs/>
          <w:i/>
          <w:iCs/>
          <w:sz w:val="22"/>
          <w:szCs w:val="22"/>
        </w:rPr>
        <w:t xml:space="preserve"> de </w:t>
      </w:r>
      <w:r w:rsidRPr="00236DDB">
        <w:rPr>
          <w:rFonts w:ascii="Verdana" w:hAnsi="Verdana"/>
          <w:bCs/>
          <w:i/>
          <w:iCs/>
          <w:sz w:val="22"/>
          <w:szCs w:val="22"/>
        </w:rPr>
        <w:t>Veiligheid rondom school</w:t>
      </w:r>
      <w:r>
        <w:rPr>
          <w:rFonts w:ascii="Verdana" w:hAnsi="Verdana"/>
          <w:bCs/>
          <w:sz w:val="22"/>
          <w:szCs w:val="22"/>
        </w:rPr>
        <w:t>. D</w:t>
      </w:r>
      <w:r w:rsidRPr="00236DDB">
        <w:rPr>
          <w:rFonts w:ascii="Verdana" w:hAnsi="Verdana"/>
          <w:bCs/>
          <w:sz w:val="22"/>
          <w:szCs w:val="22"/>
        </w:rPr>
        <w:t xml:space="preserve">e MR heeft een belangrijke rol gespeeld bij de heropening van de ingang aan de Gerard </w:t>
      </w:r>
      <w:proofErr w:type="spellStart"/>
      <w:r w:rsidRPr="00236DDB">
        <w:rPr>
          <w:rFonts w:ascii="Verdana" w:hAnsi="Verdana"/>
          <w:bCs/>
          <w:sz w:val="22"/>
          <w:szCs w:val="22"/>
        </w:rPr>
        <w:t>Doulaan</w:t>
      </w:r>
      <w:proofErr w:type="spellEnd"/>
      <w:r w:rsidRPr="00236DDB">
        <w:rPr>
          <w:rFonts w:ascii="Verdana" w:hAnsi="Verdana"/>
          <w:bCs/>
          <w:sz w:val="22"/>
          <w:szCs w:val="22"/>
        </w:rPr>
        <w:t xml:space="preserve">. Hierdoor is de veiligheid rondom school aanzienlijk verbeterd. </w:t>
      </w:r>
    </w:p>
    <w:p w14:paraId="09EBF982" w14:textId="77777777" w:rsidR="00236DDB" w:rsidRPr="00236DDB" w:rsidRDefault="00236DDB" w:rsidP="00236DDB">
      <w:pPr>
        <w:rPr>
          <w:rFonts w:ascii="Verdana" w:hAnsi="Verdana"/>
          <w:bCs/>
          <w:sz w:val="22"/>
          <w:szCs w:val="22"/>
        </w:rPr>
      </w:pPr>
    </w:p>
    <w:p w14:paraId="3CCFA547" w14:textId="14D61AD3" w:rsidR="00236DDB" w:rsidRPr="00236DDB" w:rsidRDefault="00236DDB" w:rsidP="00236DDB">
      <w:pPr>
        <w:rPr>
          <w:rFonts w:ascii="Verdana" w:hAnsi="Verdana"/>
          <w:bCs/>
          <w:sz w:val="22"/>
          <w:szCs w:val="22"/>
        </w:rPr>
      </w:pPr>
      <w:r>
        <w:rPr>
          <w:rFonts w:ascii="Verdana" w:hAnsi="Verdana"/>
          <w:bCs/>
          <w:sz w:val="22"/>
          <w:szCs w:val="22"/>
        </w:rPr>
        <w:t xml:space="preserve">Ten slotte stond de </w:t>
      </w:r>
      <w:r w:rsidRPr="00236DDB">
        <w:rPr>
          <w:rFonts w:ascii="Verdana" w:hAnsi="Verdana"/>
          <w:bCs/>
          <w:i/>
          <w:iCs/>
          <w:sz w:val="22"/>
          <w:szCs w:val="22"/>
        </w:rPr>
        <w:t>Klimaatbeheersing</w:t>
      </w:r>
      <w:r>
        <w:rPr>
          <w:rFonts w:ascii="Verdana" w:hAnsi="Verdana"/>
          <w:bCs/>
          <w:sz w:val="22"/>
          <w:szCs w:val="22"/>
        </w:rPr>
        <w:t xml:space="preserve"> veelvuldig op de agenda. D</w:t>
      </w:r>
      <w:r w:rsidRPr="00236DDB">
        <w:rPr>
          <w:rFonts w:ascii="Verdana" w:hAnsi="Verdana"/>
          <w:bCs/>
          <w:sz w:val="22"/>
          <w:szCs w:val="22"/>
        </w:rPr>
        <w:t>e klimaatbeheersing in de nieuwbouw was niet optimaal. Inmiddels is er folie op de ramen van de lokalen aan de zuidkant geplakt, waardoor de warmte meer buiten blijft en zijn er monteurs komen kijken. De klimaatbeheersing staat op de radar van de directie.</w:t>
      </w:r>
    </w:p>
    <w:p w14:paraId="11A1CB4B" w14:textId="77777777" w:rsidR="00236DDB" w:rsidRDefault="00236DDB">
      <w:pPr>
        <w:rPr>
          <w:rFonts w:ascii="Verdana" w:hAnsi="Verdana"/>
          <w:sz w:val="22"/>
          <w:szCs w:val="22"/>
        </w:rPr>
      </w:pPr>
    </w:p>
    <w:p w14:paraId="583CB168" w14:textId="0A060220" w:rsidR="00485AED" w:rsidRPr="00485AED" w:rsidRDefault="00485AED" w:rsidP="007444EB">
      <w:pPr>
        <w:rPr>
          <w:rFonts w:ascii="Verdana" w:hAnsi="Verdana"/>
          <w:b/>
          <w:sz w:val="22"/>
          <w:szCs w:val="22"/>
        </w:rPr>
      </w:pPr>
      <w:r w:rsidRPr="00485AED">
        <w:rPr>
          <w:rFonts w:ascii="Verdana" w:hAnsi="Verdana"/>
          <w:b/>
          <w:sz w:val="22"/>
          <w:szCs w:val="22"/>
        </w:rPr>
        <w:t>Speerpunten 20</w:t>
      </w:r>
      <w:r w:rsidR="00236DDB">
        <w:rPr>
          <w:rFonts w:ascii="Verdana" w:hAnsi="Verdana"/>
          <w:b/>
          <w:sz w:val="22"/>
          <w:szCs w:val="22"/>
        </w:rPr>
        <w:t>21</w:t>
      </w:r>
      <w:r w:rsidRPr="00485AED">
        <w:rPr>
          <w:rFonts w:ascii="Verdana" w:hAnsi="Verdana"/>
          <w:b/>
          <w:sz w:val="22"/>
          <w:szCs w:val="22"/>
        </w:rPr>
        <w:t>-202</w:t>
      </w:r>
      <w:r w:rsidR="00236DDB">
        <w:rPr>
          <w:rFonts w:ascii="Verdana" w:hAnsi="Verdana"/>
          <w:b/>
          <w:sz w:val="22"/>
          <w:szCs w:val="22"/>
        </w:rPr>
        <w:t>2</w:t>
      </w:r>
    </w:p>
    <w:p w14:paraId="2B6EB820" w14:textId="42E82C91" w:rsidR="00485AED" w:rsidRPr="007444EB" w:rsidRDefault="006D1F84" w:rsidP="00485AED">
      <w:pPr>
        <w:rPr>
          <w:rFonts w:ascii="Verdana" w:hAnsi="Verdana"/>
          <w:sz w:val="22"/>
          <w:szCs w:val="22"/>
        </w:rPr>
      </w:pPr>
      <w:r>
        <w:rPr>
          <w:rFonts w:ascii="Verdana" w:hAnsi="Verdana"/>
          <w:sz w:val="22"/>
          <w:szCs w:val="22"/>
        </w:rPr>
        <w:t xml:space="preserve">In de Start-vergadering heeft de MR </w:t>
      </w:r>
      <w:r w:rsidR="00362AE5">
        <w:rPr>
          <w:rFonts w:ascii="Verdana" w:hAnsi="Verdana"/>
          <w:sz w:val="22"/>
          <w:szCs w:val="22"/>
        </w:rPr>
        <w:t xml:space="preserve">de volgende </w:t>
      </w:r>
      <w:r>
        <w:rPr>
          <w:rFonts w:ascii="Verdana" w:hAnsi="Verdana"/>
          <w:sz w:val="22"/>
          <w:szCs w:val="22"/>
        </w:rPr>
        <w:t>speerpunten voor het schooljaar 20</w:t>
      </w:r>
      <w:r w:rsidR="00236DDB">
        <w:rPr>
          <w:rFonts w:ascii="Verdana" w:hAnsi="Verdana"/>
          <w:sz w:val="22"/>
          <w:szCs w:val="22"/>
        </w:rPr>
        <w:t>21-2022</w:t>
      </w:r>
      <w:r>
        <w:rPr>
          <w:rFonts w:ascii="Verdana" w:hAnsi="Verdana"/>
          <w:sz w:val="22"/>
          <w:szCs w:val="22"/>
        </w:rPr>
        <w:t xml:space="preserve"> benoemd</w:t>
      </w:r>
      <w:r w:rsidR="00362AE5">
        <w:rPr>
          <w:rFonts w:ascii="Verdana" w:hAnsi="Verdana"/>
          <w:sz w:val="22"/>
          <w:szCs w:val="22"/>
        </w:rPr>
        <w:t>:</w:t>
      </w:r>
      <w:r>
        <w:rPr>
          <w:rFonts w:ascii="Verdana" w:hAnsi="Verdana"/>
          <w:sz w:val="22"/>
          <w:szCs w:val="22"/>
        </w:rPr>
        <w:t xml:space="preserve"> </w:t>
      </w:r>
    </w:p>
    <w:p w14:paraId="594E9ECA" w14:textId="283F9424" w:rsidR="00D3104A" w:rsidRPr="00236DDB" w:rsidRDefault="00D3104A">
      <w:pPr>
        <w:rPr>
          <w:rFonts w:ascii="Verdana" w:eastAsia="Times New Roman" w:hAnsi="Verdana" w:cs="Calibri"/>
          <w:color w:val="000000"/>
          <w:sz w:val="22"/>
          <w:szCs w:val="22"/>
          <w:lang w:eastAsia="en-US"/>
        </w:rPr>
      </w:pPr>
    </w:p>
    <w:p w14:paraId="40C6568F" w14:textId="77777777" w:rsidR="00236DDB" w:rsidRPr="00236DDB" w:rsidRDefault="00236DDB" w:rsidP="00236DDB">
      <w:pPr>
        <w:rPr>
          <w:rFonts w:ascii="Verdana" w:hAnsi="Verdana"/>
          <w:sz w:val="22"/>
          <w:szCs w:val="22"/>
          <w:u w:val="single"/>
        </w:rPr>
      </w:pPr>
      <w:r w:rsidRPr="00236DDB">
        <w:rPr>
          <w:rFonts w:ascii="Verdana" w:hAnsi="Verdana"/>
          <w:i/>
          <w:iCs/>
          <w:sz w:val="22"/>
          <w:szCs w:val="22"/>
        </w:rPr>
        <w:t>Begeleiding van nieuwe leerkrachten:</w:t>
      </w:r>
      <w:r w:rsidRPr="00236DDB">
        <w:rPr>
          <w:rFonts w:ascii="Verdana" w:hAnsi="Verdana"/>
          <w:sz w:val="22"/>
          <w:szCs w:val="22"/>
        </w:rPr>
        <w:t xml:space="preserve"> gezien de krapte op de arbeidsmarkt en vanwege de continuïteit is het van belang om leerkrachten te behouden voor de </w:t>
      </w:r>
      <w:proofErr w:type="spellStart"/>
      <w:r w:rsidRPr="00236DDB">
        <w:rPr>
          <w:rFonts w:ascii="Verdana" w:hAnsi="Verdana"/>
          <w:sz w:val="22"/>
          <w:szCs w:val="22"/>
        </w:rPr>
        <w:t>Godelindeschool</w:t>
      </w:r>
      <w:proofErr w:type="spellEnd"/>
      <w:r w:rsidRPr="00236DDB">
        <w:rPr>
          <w:rFonts w:ascii="Verdana" w:hAnsi="Verdana"/>
          <w:sz w:val="22"/>
          <w:szCs w:val="22"/>
        </w:rPr>
        <w:t xml:space="preserve">. Daarbij is het van belang om nieuwe leerkrachten goed te begeleiden. De directie is bezig met het schrijven van beleid voor het begeleiden van nieuwe leerkrachten. De MR houdt een vinger aan de pols. </w:t>
      </w:r>
    </w:p>
    <w:p w14:paraId="13F37263" w14:textId="77777777" w:rsidR="00236DDB" w:rsidRPr="00236DDB" w:rsidRDefault="00236DDB" w:rsidP="00236DDB">
      <w:pPr>
        <w:rPr>
          <w:rFonts w:ascii="Verdana" w:hAnsi="Verdana"/>
          <w:sz w:val="22"/>
          <w:szCs w:val="22"/>
          <w:u w:val="single"/>
        </w:rPr>
      </w:pPr>
    </w:p>
    <w:p w14:paraId="7D77E98C" w14:textId="7AEAA704" w:rsidR="00236DDB" w:rsidRPr="00236DDB" w:rsidRDefault="00DA77AC" w:rsidP="00236DDB">
      <w:pPr>
        <w:rPr>
          <w:rFonts w:ascii="Verdana" w:hAnsi="Verdana"/>
          <w:sz w:val="22"/>
          <w:szCs w:val="22"/>
        </w:rPr>
      </w:pPr>
      <w:r w:rsidRPr="00DA77AC">
        <w:rPr>
          <w:rFonts w:ascii="Verdana" w:hAnsi="Verdana"/>
          <w:i/>
          <w:iCs/>
          <w:sz w:val="22"/>
          <w:szCs w:val="22"/>
        </w:rPr>
        <w:t>D</w:t>
      </w:r>
      <w:r w:rsidR="00236DDB" w:rsidRPr="00DA77AC">
        <w:rPr>
          <w:rFonts w:ascii="Verdana" w:hAnsi="Verdana"/>
          <w:i/>
          <w:iCs/>
          <w:sz w:val="22"/>
          <w:szCs w:val="22"/>
        </w:rPr>
        <w:t xml:space="preserve">e </w:t>
      </w:r>
      <w:r w:rsidR="00236DDB" w:rsidRPr="00236DDB">
        <w:rPr>
          <w:rFonts w:ascii="Verdana" w:hAnsi="Verdana"/>
          <w:i/>
          <w:iCs/>
          <w:sz w:val="22"/>
          <w:szCs w:val="22"/>
        </w:rPr>
        <w:t>Sociale veiligheid in de klas</w:t>
      </w:r>
      <w:r>
        <w:rPr>
          <w:rFonts w:ascii="Verdana" w:hAnsi="Verdana"/>
          <w:i/>
          <w:iCs/>
          <w:sz w:val="22"/>
          <w:szCs w:val="22"/>
        </w:rPr>
        <w:t xml:space="preserve">: </w:t>
      </w:r>
      <w:r>
        <w:rPr>
          <w:rFonts w:ascii="Verdana" w:hAnsi="Verdana"/>
          <w:sz w:val="22"/>
          <w:szCs w:val="22"/>
        </w:rPr>
        <w:t>d</w:t>
      </w:r>
      <w:r w:rsidR="00236DDB" w:rsidRPr="00236DDB">
        <w:rPr>
          <w:rFonts w:ascii="Verdana" w:hAnsi="Verdana"/>
          <w:sz w:val="22"/>
          <w:szCs w:val="22"/>
        </w:rPr>
        <w:t xml:space="preserve">e MR vindt het van belang dat school voor iedere leerling een veilige omgeving is en wil de sociale veiligheid in de klas op de agenda. </w:t>
      </w:r>
    </w:p>
    <w:p w14:paraId="7C4798CA" w14:textId="77777777" w:rsidR="00236DDB" w:rsidRPr="00236DDB" w:rsidRDefault="00236DDB" w:rsidP="00236DDB">
      <w:pPr>
        <w:rPr>
          <w:rFonts w:ascii="Verdana" w:hAnsi="Verdana"/>
          <w:sz w:val="22"/>
          <w:szCs w:val="22"/>
        </w:rPr>
      </w:pPr>
    </w:p>
    <w:p w14:paraId="61BD842D" w14:textId="38F5C4DB" w:rsidR="00236DDB" w:rsidRDefault="00236DDB" w:rsidP="00236DDB">
      <w:pPr>
        <w:rPr>
          <w:rFonts w:ascii="Verdana" w:hAnsi="Verdana"/>
          <w:color w:val="FF0000"/>
          <w:sz w:val="22"/>
          <w:szCs w:val="22"/>
        </w:rPr>
      </w:pPr>
      <w:r w:rsidRPr="00DA77AC">
        <w:rPr>
          <w:rFonts w:ascii="Verdana" w:hAnsi="Verdana"/>
          <w:i/>
          <w:iCs/>
          <w:sz w:val="22"/>
          <w:szCs w:val="22"/>
        </w:rPr>
        <w:t>Corona en hybride onderwijs</w:t>
      </w:r>
      <w:r w:rsidR="00DA77AC">
        <w:rPr>
          <w:rFonts w:ascii="Verdana" w:hAnsi="Verdana"/>
          <w:i/>
          <w:iCs/>
          <w:sz w:val="22"/>
          <w:szCs w:val="22"/>
        </w:rPr>
        <w:t xml:space="preserve">: </w:t>
      </w:r>
      <w:r w:rsidR="00DA77AC">
        <w:rPr>
          <w:rFonts w:ascii="Verdana" w:hAnsi="Verdana"/>
          <w:sz w:val="22"/>
          <w:szCs w:val="22"/>
        </w:rPr>
        <w:t>d</w:t>
      </w:r>
      <w:r w:rsidRPr="00236DDB">
        <w:rPr>
          <w:rFonts w:ascii="Verdana" w:hAnsi="Verdana"/>
          <w:sz w:val="22"/>
          <w:szCs w:val="22"/>
        </w:rPr>
        <w:t xml:space="preserve">e MR zal </w:t>
      </w:r>
      <w:r w:rsidR="00020BAA">
        <w:rPr>
          <w:rFonts w:ascii="Verdana" w:hAnsi="Verdana"/>
          <w:sz w:val="22"/>
          <w:szCs w:val="22"/>
        </w:rPr>
        <w:t xml:space="preserve">naar gelang de ontwikkeling rondom Corona de gevolgen blijvend bespreken met de Directie. We zullen hierbij ook </w:t>
      </w:r>
      <w:r w:rsidRPr="00236DDB">
        <w:rPr>
          <w:rFonts w:ascii="Verdana" w:hAnsi="Verdana"/>
          <w:sz w:val="22"/>
          <w:szCs w:val="22"/>
        </w:rPr>
        <w:t xml:space="preserve">de opvolging en effectiviteit van </w:t>
      </w:r>
      <w:r w:rsidR="00020BAA">
        <w:rPr>
          <w:rFonts w:ascii="Verdana" w:hAnsi="Verdana"/>
          <w:sz w:val="22"/>
          <w:szCs w:val="22"/>
        </w:rPr>
        <w:t xml:space="preserve">de NPO-gelden meenemen. Deze gelden zijn door de overheid ter beschikking gesteld om de negatieve gevolgen van Corona voor het onderwijs </w:t>
      </w:r>
      <w:bookmarkStart w:id="0" w:name="_GoBack"/>
      <w:bookmarkEnd w:id="0"/>
      <w:r w:rsidR="00020BAA">
        <w:rPr>
          <w:rFonts w:ascii="Verdana" w:hAnsi="Verdana"/>
          <w:sz w:val="22"/>
          <w:szCs w:val="22"/>
        </w:rPr>
        <w:t>te compenseren</w:t>
      </w:r>
      <w:r w:rsidRPr="00236DDB">
        <w:rPr>
          <w:rFonts w:ascii="Verdana" w:hAnsi="Verdana"/>
          <w:sz w:val="22"/>
          <w:szCs w:val="22"/>
        </w:rPr>
        <w:t>.</w:t>
      </w:r>
    </w:p>
    <w:p w14:paraId="1A4D3475" w14:textId="1EE228D3" w:rsidR="00F32AB5" w:rsidRDefault="00F32AB5" w:rsidP="00236DDB">
      <w:pPr>
        <w:rPr>
          <w:rFonts w:ascii="Verdana" w:hAnsi="Verdana"/>
          <w:sz w:val="22"/>
          <w:szCs w:val="22"/>
        </w:rPr>
      </w:pPr>
    </w:p>
    <w:p w14:paraId="6544E298" w14:textId="1A470AD3" w:rsidR="00F32AB5" w:rsidRPr="00F32AB5" w:rsidRDefault="00F32AB5" w:rsidP="00236DDB">
      <w:pPr>
        <w:rPr>
          <w:rFonts w:ascii="Verdana" w:hAnsi="Verdana"/>
          <w:b/>
          <w:bCs/>
          <w:sz w:val="22"/>
          <w:szCs w:val="22"/>
        </w:rPr>
      </w:pPr>
      <w:r w:rsidRPr="00F32AB5">
        <w:rPr>
          <w:rFonts w:ascii="Verdana" w:hAnsi="Verdana"/>
          <w:b/>
          <w:bCs/>
          <w:sz w:val="22"/>
          <w:szCs w:val="22"/>
        </w:rPr>
        <w:t>Jaarplan 2021-2022 en Schooljaarplan 2021-2025</w:t>
      </w:r>
    </w:p>
    <w:p w14:paraId="3E84A9DC" w14:textId="7BF49AFC" w:rsidR="00236DDB" w:rsidRDefault="0036640F" w:rsidP="0036640F">
      <w:pPr>
        <w:rPr>
          <w:rFonts w:ascii="Verdana" w:hAnsi="Verdana"/>
          <w:sz w:val="22"/>
          <w:szCs w:val="22"/>
        </w:rPr>
      </w:pPr>
      <w:r>
        <w:rPr>
          <w:rFonts w:ascii="Verdana" w:hAnsi="Verdana"/>
          <w:sz w:val="22"/>
          <w:szCs w:val="22"/>
        </w:rPr>
        <w:t xml:space="preserve">In de vergadering van 5 oktober jl. heeft de directie het Jaarplan 2021 en Schoolplan 2021-2025 ter instemming aan de personeelsgeleding van de MR </w:t>
      </w:r>
      <w:r w:rsidR="002A6194">
        <w:rPr>
          <w:rFonts w:ascii="Verdana" w:hAnsi="Verdana"/>
          <w:sz w:val="22"/>
          <w:szCs w:val="22"/>
        </w:rPr>
        <w:t xml:space="preserve">(PMR) </w:t>
      </w:r>
      <w:r>
        <w:rPr>
          <w:rFonts w:ascii="Verdana" w:hAnsi="Verdana"/>
          <w:sz w:val="22"/>
          <w:szCs w:val="22"/>
        </w:rPr>
        <w:t>voorgelegd. Het Jaarplan beschrijft de doelen en acties voor het schooljaar 2021-2022, het Schoolplan beschrijft de plannen voor de komende vier jaar.</w:t>
      </w:r>
    </w:p>
    <w:p w14:paraId="5F7C53B1" w14:textId="6FD07E49" w:rsidR="0036640F" w:rsidRDefault="0036640F" w:rsidP="0036640F">
      <w:pPr>
        <w:rPr>
          <w:rFonts w:ascii="Verdana" w:hAnsi="Verdana"/>
          <w:sz w:val="22"/>
          <w:szCs w:val="22"/>
        </w:rPr>
      </w:pPr>
    </w:p>
    <w:p w14:paraId="37176A4D" w14:textId="5D557CA7" w:rsidR="002A6194" w:rsidRDefault="00EE2CA0" w:rsidP="0036640F">
      <w:pPr>
        <w:rPr>
          <w:rFonts w:ascii="Verdana" w:hAnsi="Verdana"/>
          <w:sz w:val="22"/>
          <w:szCs w:val="22"/>
        </w:rPr>
      </w:pPr>
      <w:r w:rsidRPr="00020BAA">
        <w:rPr>
          <w:rFonts w:ascii="Verdana" w:hAnsi="Verdana"/>
          <w:sz w:val="22"/>
          <w:szCs w:val="22"/>
        </w:rPr>
        <w:t>De PMR staat achter de inhoud van de plannen en is van mening dat het een ambitieus plan is.</w:t>
      </w:r>
      <w:r>
        <w:rPr>
          <w:rFonts w:ascii="Verdana" w:hAnsi="Verdana"/>
          <w:color w:val="FF0000"/>
          <w:sz w:val="22"/>
          <w:szCs w:val="22"/>
        </w:rPr>
        <w:t xml:space="preserve"> </w:t>
      </w:r>
      <w:r w:rsidR="002A6194">
        <w:rPr>
          <w:rFonts w:ascii="Verdana" w:hAnsi="Verdana"/>
          <w:sz w:val="22"/>
          <w:szCs w:val="22"/>
        </w:rPr>
        <w:t xml:space="preserve">Wat betreft het Jaarplan is de PMR van mening dat er wel erg </w:t>
      </w:r>
      <w:r w:rsidR="002A6194">
        <w:rPr>
          <w:rFonts w:ascii="Verdana" w:hAnsi="Verdana"/>
          <w:sz w:val="22"/>
          <w:szCs w:val="22"/>
        </w:rPr>
        <w:lastRenderedPageBreak/>
        <w:t xml:space="preserve">veel nieuwe doelen en acties zijn. Zij zou graag prioriteiten willen aanbrengen en doelen die niet haalbaar zijn, willen doorschuiven naar volgend jaar. </w:t>
      </w:r>
    </w:p>
    <w:p w14:paraId="73AEE76F" w14:textId="040B5786" w:rsidR="0036640F" w:rsidRDefault="002A6194" w:rsidP="0036640F">
      <w:pPr>
        <w:rPr>
          <w:rFonts w:ascii="Verdana" w:hAnsi="Verdana"/>
          <w:sz w:val="22"/>
          <w:szCs w:val="22"/>
        </w:rPr>
      </w:pPr>
      <w:r>
        <w:rPr>
          <w:rFonts w:ascii="Verdana" w:hAnsi="Verdana"/>
          <w:sz w:val="22"/>
          <w:szCs w:val="22"/>
        </w:rPr>
        <w:t xml:space="preserve">Het Schoolplan zou volgens de PMR </w:t>
      </w:r>
      <w:r w:rsidR="00020BAA">
        <w:rPr>
          <w:rFonts w:ascii="Verdana" w:hAnsi="Verdana"/>
          <w:sz w:val="22"/>
          <w:szCs w:val="22"/>
        </w:rPr>
        <w:t xml:space="preserve">voor het komende jaar </w:t>
      </w:r>
      <w:r>
        <w:rPr>
          <w:rFonts w:ascii="Verdana" w:hAnsi="Verdana"/>
          <w:sz w:val="22"/>
          <w:szCs w:val="22"/>
        </w:rPr>
        <w:t>concreter beschreven moeten worden</w:t>
      </w:r>
      <w:r w:rsidR="00020BAA">
        <w:rPr>
          <w:rFonts w:ascii="Verdana" w:hAnsi="Verdana"/>
          <w:sz w:val="22"/>
          <w:szCs w:val="22"/>
        </w:rPr>
        <w:t xml:space="preserve"> en meer generiek voor de jaren erna om flexibiliteit te behouden</w:t>
      </w:r>
      <w:r>
        <w:rPr>
          <w:rFonts w:ascii="Verdana" w:hAnsi="Verdana"/>
          <w:sz w:val="22"/>
          <w:szCs w:val="22"/>
        </w:rPr>
        <w:t>. De directie en de PMR gaan in overleg om te kijken hoe/waar beide plannen kunnen worden aangepast.</w:t>
      </w:r>
    </w:p>
    <w:p w14:paraId="26A47ED4" w14:textId="77777777" w:rsidR="0036640F" w:rsidRPr="0036640F" w:rsidRDefault="0036640F" w:rsidP="0036640F">
      <w:pPr>
        <w:rPr>
          <w:rFonts w:ascii="Verdana" w:hAnsi="Verdana"/>
          <w:sz w:val="22"/>
          <w:szCs w:val="22"/>
        </w:rPr>
      </w:pPr>
    </w:p>
    <w:p w14:paraId="4B7ED137" w14:textId="33418C39" w:rsidR="00417644" w:rsidRPr="00157770" w:rsidRDefault="00157770">
      <w:pPr>
        <w:rPr>
          <w:rFonts w:ascii="Verdana" w:eastAsia="Times New Roman" w:hAnsi="Verdana" w:cs="Calibri"/>
          <w:b/>
          <w:bCs/>
          <w:color w:val="000000"/>
          <w:sz w:val="22"/>
          <w:szCs w:val="22"/>
          <w:lang w:eastAsia="en-US"/>
        </w:rPr>
      </w:pPr>
      <w:r w:rsidRPr="00157770">
        <w:rPr>
          <w:rFonts w:ascii="Verdana" w:eastAsia="Times New Roman" w:hAnsi="Verdana" w:cs="Calibri"/>
          <w:b/>
          <w:bCs/>
          <w:color w:val="000000"/>
          <w:sz w:val="22"/>
          <w:szCs w:val="22"/>
          <w:lang w:eastAsia="en-US"/>
        </w:rPr>
        <w:t>Ouder- Informatieavond over mediawijsheid</w:t>
      </w:r>
    </w:p>
    <w:p w14:paraId="74AD3ED2" w14:textId="1A062495" w:rsidR="00157770" w:rsidRDefault="00157770">
      <w:pPr>
        <w:rPr>
          <w:rFonts w:ascii="Verdana" w:eastAsia="Times New Roman" w:hAnsi="Verdana" w:cs="Calibri"/>
          <w:color w:val="000000"/>
          <w:sz w:val="22"/>
          <w:szCs w:val="22"/>
          <w:lang w:eastAsia="en-US"/>
        </w:rPr>
      </w:pPr>
      <w:r>
        <w:rPr>
          <w:rFonts w:ascii="Verdana" w:eastAsia="Times New Roman" w:hAnsi="Verdana" w:cs="Calibri"/>
          <w:color w:val="000000"/>
          <w:sz w:val="22"/>
          <w:szCs w:val="22"/>
          <w:lang w:eastAsia="en-US"/>
        </w:rPr>
        <w:t>In de Week van de mediawijsheid wordt aandacht gevraagd voor kritisch, leerzaam en vooral positief mediagebruik. De Week van de mediawijsheid is dit jaar van 5 tot en met 12 november en staat in het teken van Samen Sociaal Online. In de klas zal hier aandacht aan worden besteed.</w:t>
      </w:r>
    </w:p>
    <w:p w14:paraId="42C8A074" w14:textId="25C06AF8" w:rsidR="00157770" w:rsidRDefault="00157770">
      <w:pPr>
        <w:rPr>
          <w:rFonts w:ascii="Verdana" w:eastAsia="Times New Roman" w:hAnsi="Verdana" w:cs="Calibri"/>
          <w:color w:val="000000"/>
          <w:sz w:val="22"/>
          <w:szCs w:val="22"/>
          <w:lang w:eastAsia="en-US"/>
        </w:rPr>
      </w:pPr>
    </w:p>
    <w:p w14:paraId="61D463FD" w14:textId="1C60770A" w:rsidR="00157770" w:rsidRPr="00485AED" w:rsidRDefault="00157770">
      <w:pPr>
        <w:rPr>
          <w:rFonts w:ascii="Verdana" w:eastAsia="Times New Roman" w:hAnsi="Verdana" w:cs="Calibri"/>
          <w:color w:val="000000"/>
          <w:sz w:val="22"/>
          <w:szCs w:val="22"/>
          <w:lang w:eastAsia="en-US"/>
        </w:rPr>
      </w:pPr>
      <w:r>
        <w:rPr>
          <w:rFonts w:ascii="Verdana" w:eastAsia="Times New Roman" w:hAnsi="Verdana" w:cs="Calibri"/>
          <w:color w:val="000000"/>
          <w:sz w:val="22"/>
          <w:szCs w:val="22"/>
          <w:lang w:eastAsia="en-US"/>
        </w:rPr>
        <w:t xml:space="preserve">In aansluiting hierop organiseert de MR </w:t>
      </w:r>
      <w:r w:rsidR="003A5095">
        <w:rPr>
          <w:rFonts w:ascii="Verdana" w:eastAsia="Times New Roman" w:hAnsi="Verdana" w:cs="Calibri"/>
          <w:color w:val="000000"/>
          <w:sz w:val="22"/>
          <w:szCs w:val="22"/>
          <w:lang w:eastAsia="en-US"/>
        </w:rPr>
        <w:t xml:space="preserve">op 10 november a.s. </w:t>
      </w:r>
      <w:r>
        <w:rPr>
          <w:rFonts w:ascii="Verdana" w:eastAsia="Times New Roman" w:hAnsi="Verdana" w:cs="Calibri"/>
          <w:color w:val="000000"/>
          <w:sz w:val="22"/>
          <w:szCs w:val="22"/>
          <w:lang w:eastAsia="en-US"/>
        </w:rPr>
        <w:t xml:space="preserve">een </w:t>
      </w:r>
      <w:r w:rsidR="003A5095">
        <w:rPr>
          <w:rFonts w:ascii="Verdana" w:eastAsia="Times New Roman" w:hAnsi="Verdana" w:cs="Calibri"/>
          <w:color w:val="000000"/>
          <w:sz w:val="22"/>
          <w:szCs w:val="22"/>
          <w:lang w:eastAsia="en-US"/>
        </w:rPr>
        <w:t>Webinar</w:t>
      </w:r>
      <w:r>
        <w:rPr>
          <w:rFonts w:ascii="Verdana" w:eastAsia="Times New Roman" w:hAnsi="Verdana" w:cs="Calibri"/>
          <w:color w:val="000000"/>
          <w:sz w:val="22"/>
          <w:szCs w:val="22"/>
          <w:lang w:eastAsia="en-US"/>
        </w:rPr>
        <w:t xml:space="preserve"> over mediawijsheid</w:t>
      </w:r>
      <w:r w:rsidR="002A6194">
        <w:rPr>
          <w:rFonts w:ascii="Verdana" w:eastAsia="Times New Roman" w:hAnsi="Verdana" w:cs="Calibri"/>
          <w:color w:val="000000"/>
          <w:sz w:val="22"/>
          <w:szCs w:val="22"/>
          <w:lang w:eastAsia="en-US"/>
        </w:rPr>
        <w:t xml:space="preserve"> </w:t>
      </w:r>
      <w:r>
        <w:rPr>
          <w:rFonts w:ascii="Verdana" w:eastAsia="Times New Roman" w:hAnsi="Verdana" w:cs="Calibri"/>
          <w:color w:val="000000"/>
          <w:sz w:val="22"/>
          <w:szCs w:val="22"/>
          <w:lang w:eastAsia="en-US"/>
        </w:rPr>
        <w:t>voor ouders. De uitnodiging hiervoor volgt binnenkort.</w:t>
      </w:r>
    </w:p>
    <w:sectPr w:rsidR="00157770" w:rsidRPr="00485AED" w:rsidSect="00C665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AA2"/>
    <w:multiLevelType w:val="hybridMultilevel"/>
    <w:tmpl w:val="DEE22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C2FAA"/>
    <w:multiLevelType w:val="hybridMultilevel"/>
    <w:tmpl w:val="A94A0C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7055D"/>
    <w:multiLevelType w:val="hybridMultilevel"/>
    <w:tmpl w:val="A1802D9C"/>
    <w:lvl w:ilvl="0" w:tplc="0CFC7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B0150"/>
    <w:multiLevelType w:val="hybridMultilevel"/>
    <w:tmpl w:val="0FA6C35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963F00"/>
    <w:multiLevelType w:val="hybridMultilevel"/>
    <w:tmpl w:val="382C4458"/>
    <w:lvl w:ilvl="0" w:tplc="4A5634AA">
      <w:start w:val="1"/>
      <w:numFmt w:val="decimal"/>
      <w:lvlText w:val="%1."/>
      <w:lvlJc w:val="left"/>
      <w:pPr>
        <w:tabs>
          <w:tab w:val="num" w:pos="720"/>
        </w:tabs>
        <w:ind w:left="720" w:hanging="360"/>
      </w:pPr>
    </w:lvl>
    <w:lvl w:ilvl="1" w:tplc="CD5600FC" w:tentative="1">
      <w:start w:val="1"/>
      <w:numFmt w:val="decimal"/>
      <w:lvlText w:val="%2."/>
      <w:lvlJc w:val="left"/>
      <w:pPr>
        <w:tabs>
          <w:tab w:val="num" w:pos="1440"/>
        </w:tabs>
        <w:ind w:left="1440" w:hanging="360"/>
      </w:pPr>
    </w:lvl>
    <w:lvl w:ilvl="2" w:tplc="149AD7C0" w:tentative="1">
      <w:start w:val="1"/>
      <w:numFmt w:val="decimal"/>
      <w:lvlText w:val="%3."/>
      <w:lvlJc w:val="left"/>
      <w:pPr>
        <w:tabs>
          <w:tab w:val="num" w:pos="2160"/>
        </w:tabs>
        <w:ind w:left="2160" w:hanging="360"/>
      </w:pPr>
    </w:lvl>
    <w:lvl w:ilvl="3" w:tplc="81F07A36" w:tentative="1">
      <w:start w:val="1"/>
      <w:numFmt w:val="decimal"/>
      <w:lvlText w:val="%4."/>
      <w:lvlJc w:val="left"/>
      <w:pPr>
        <w:tabs>
          <w:tab w:val="num" w:pos="2880"/>
        </w:tabs>
        <w:ind w:left="2880" w:hanging="360"/>
      </w:pPr>
    </w:lvl>
    <w:lvl w:ilvl="4" w:tplc="F168D8B6" w:tentative="1">
      <w:start w:val="1"/>
      <w:numFmt w:val="decimal"/>
      <w:lvlText w:val="%5."/>
      <w:lvlJc w:val="left"/>
      <w:pPr>
        <w:tabs>
          <w:tab w:val="num" w:pos="3600"/>
        </w:tabs>
        <w:ind w:left="3600" w:hanging="360"/>
      </w:pPr>
    </w:lvl>
    <w:lvl w:ilvl="5" w:tplc="35D46E1E" w:tentative="1">
      <w:start w:val="1"/>
      <w:numFmt w:val="decimal"/>
      <w:lvlText w:val="%6."/>
      <w:lvlJc w:val="left"/>
      <w:pPr>
        <w:tabs>
          <w:tab w:val="num" w:pos="4320"/>
        </w:tabs>
        <w:ind w:left="4320" w:hanging="360"/>
      </w:pPr>
    </w:lvl>
    <w:lvl w:ilvl="6" w:tplc="1102BF06" w:tentative="1">
      <w:start w:val="1"/>
      <w:numFmt w:val="decimal"/>
      <w:lvlText w:val="%7."/>
      <w:lvlJc w:val="left"/>
      <w:pPr>
        <w:tabs>
          <w:tab w:val="num" w:pos="5040"/>
        </w:tabs>
        <w:ind w:left="5040" w:hanging="360"/>
      </w:pPr>
    </w:lvl>
    <w:lvl w:ilvl="7" w:tplc="BE94C066" w:tentative="1">
      <w:start w:val="1"/>
      <w:numFmt w:val="decimal"/>
      <w:lvlText w:val="%8."/>
      <w:lvlJc w:val="left"/>
      <w:pPr>
        <w:tabs>
          <w:tab w:val="num" w:pos="5760"/>
        </w:tabs>
        <w:ind w:left="5760" w:hanging="360"/>
      </w:pPr>
    </w:lvl>
    <w:lvl w:ilvl="8" w:tplc="A1221AD4" w:tentative="1">
      <w:start w:val="1"/>
      <w:numFmt w:val="decimal"/>
      <w:lvlText w:val="%9."/>
      <w:lvlJc w:val="left"/>
      <w:pPr>
        <w:tabs>
          <w:tab w:val="num" w:pos="6480"/>
        </w:tabs>
        <w:ind w:left="6480" w:hanging="360"/>
      </w:pPr>
    </w:lvl>
  </w:abstractNum>
  <w:abstractNum w:abstractNumId="5">
    <w:nsid w:val="473B538F"/>
    <w:multiLevelType w:val="hybridMultilevel"/>
    <w:tmpl w:val="BEB8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8739A2"/>
    <w:multiLevelType w:val="hybridMultilevel"/>
    <w:tmpl w:val="8AB00288"/>
    <w:lvl w:ilvl="0" w:tplc="578C2AD4">
      <w:start w:val="1"/>
      <w:numFmt w:val="bullet"/>
      <w:lvlText w:val="•"/>
      <w:lvlJc w:val="left"/>
      <w:pPr>
        <w:tabs>
          <w:tab w:val="num" w:pos="720"/>
        </w:tabs>
        <w:ind w:left="720" w:hanging="360"/>
      </w:pPr>
      <w:rPr>
        <w:rFonts w:ascii="Arial" w:hAnsi="Arial" w:hint="default"/>
      </w:rPr>
    </w:lvl>
    <w:lvl w:ilvl="1" w:tplc="661CB770" w:tentative="1">
      <w:start w:val="1"/>
      <w:numFmt w:val="bullet"/>
      <w:lvlText w:val="•"/>
      <w:lvlJc w:val="left"/>
      <w:pPr>
        <w:tabs>
          <w:tab w:val="num" w:pos="1440"/>
        </w:tabs>
        <w:ind w:left="1440" w:hanging="360"/>
      </w:pPr>
      <w:rPr>
        <w:rFonts w:ascii="Arial" w:hAnsi="Arial" w:hint="default"/>
      </w:rPr>
    </w:lvl>
    <w:lvl w:ilvl="2" w:tplc="D2EC657C" w:tentative="1">
      <w:start w:val="1"/>
      <w:numFmt w:val="bullet"/>
      <w:lvlText w:val="•"/>
      <w:lvlJc w:val="left"/>
      <w:pPr>
        <w:tabs>
          <w:tab w:val="num" w:pos="2160"/>
        </w:tabs>
        <w:ind w:left="2160" w:hanging="360"/>
      </w:pPr>
      <w:rPr>
        <w:rFonts w:ascii="Arial" w:hAnsi="Arial" w:hint="default"/>
      </w:rPr>
    </w:lvl>
    <w:lvl w:ilvl="3" w:tplc="DB8890CA" w:tentative="1">
      <w:start w:val="1"/>
      <w:numFmt w:val="bullet"/>
      <w:lvlText w:val="•"/>
      <w:lvlJc w:val="left"/>
      <w:pPr>
        <w:tabs>
          <w:tab w:val="num" w:pos="2880"/>
        </w:tabs>
        <w:ind w:left="2880" w:hanging="360"/>
      </w:pPr>
      <w:rPr>
        <w:rFonts w:ascii="Arial" w:hAnsi="Arial" w:hint="default"/>
      </w:rPr>
    </w:lvl>
    <w:lvl w:ilvl="4" w:tplc="1BAAA4CA" w:tentative="1">
      <w:start w:val="1"/>
      <w:numFmt w:val="bullet"/>
      <w:lvlText w:val="•"/>
      <w:lvlJc w:val="left"/>
      <w:pPr>
        <w:tabs>
          <w:tab w:val="num" w:pos="3600"/>
        </w:tabs>
        <w:ind w:left="3600" w:hanging="360"/>
      </w:pPr>
      <w:rPr>
        <w:rFonts w:ascii="Arial" w:hAnsi="Arial" w:hint="default"/>
      </w:rPr>
    </w:lvl>
    <w:lvl w:ilvl="5" w:tplc="5232CD44" w:tentative="1">
      <w:start w:val="1"/>
      <w:numFmt w:val="bullet"/>
      <w:lvlText w:val="•"/>
      <w:lvlJc w:val="left"/>
      <w:pPr>
        <w:tabs>
          <w:tab w:val="num" w:pos="4320"/>
        </w:tabs>
        <w:ind w:left="4320" w:hanging="360"/>
      </w:pPr>
      <w:rPr>
        <w:rFonts w:ascii="Arial" w:hAnsi="Arial" w:hint="default"/>
      </w:rPr>
    </w:lvl>
    <w:lvl w:ilvl="6" w:tplc="446E8950" w:tentative="1">
      <w:start w:val="1"/>
      <w:numFmt w:val="bullet"/>
      <w:lvlText w:val="•"/>
      <w:lvlJc w:val="left"/>
      <w:pPr>
        <w:tabs>
          <w:tab w:val="num" w:pos="5040"/>
        </w:tabs>
        <w:ind w:left="5040" w:hanging="360"/>
      </w:pPr>
      <w:rPr>
        <w:rFonts w:ascii="Arial" w:hAnsi="Arial" w:hint="default"/>
      </w:rPr>
    </w:lvl>
    <w:lvl w:ilvl="7" w:tplc="6B40CF7C" w:tentative="1">
      <w:start w:val="1"/>
      <w:numFmt w:val="bullet"/>
      <w:lvlText w:val="•"/>
      <w:lvlJc w:val="left"/>
      <w:pPr>
        <w:tabs>
          <w:tab w:val="num" w:pos="5760"/>
        </w:tabs>
        <w:ind w:left="5760" w:hanging="360"/>
      </w:pPr>
      <w:rPr>
        <w:rFonts w:ascii="Arial" w:hAnsi="Arial" w:hint="default"/>
      </w:rPr>
    </w:lvl>
    <w:lvl w:ilvl="8" w:tplc="6C44FF9A" w:tentative="1">
      <w:start w:val="1"/>
      <w:numFmt w:val="bullet"/>
      <w:lvlText w:val="•"/>
      <w:lvlJc w:val="left"/>
      <w:pPr>
        <w:tabs>
          <w:tab w:val="num" w:pos="6480"/>
        </w:tabs>
        <w:ind w:left="6480" w:hanging="360"/>
      </w:pPr>
      <w:rPr>
        <w:rFonts w:ascii="Arial" w:hAnsi="Arial" w:hint="default"/>
      </w:rPr>
    </w:lvl>
  </w:abstractNum>
  <w:abstractNum w:abstractNumId="7">
    <w:nsid w:val="67433CD4"/>
    <w:multiLevelType w:val="hybridMultilevel"/>
    <w:tmpl w:val="13B69B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09485A"/>
    <w:multiLevelType w:val="multilevel"/>
    <w:tmpl w:val="DD3AA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F240E7"/>
    <w:multiLevelType w:val="hybridMultilevel"/>
    <w:tmpl w:val="D01AE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3F7A38"/>
    <w:multiLevelType w:val="hybridMultilevel"/>
    <w:tmpl w:val="F5CC5C4E"/>
    <w:lvl w:ilvl="0" w:tplc="10E0CBC6">
      <w:start w:val="1"/>
      <w:numFmt w:val="bullet"/>
      <w:lvlText w:val="•"/>
      <w:lvlJc w:val="left"/>
      <w:pPr>
        <w:tabs>
          <w:tab w:val="num" w:pos="720"/>
        </w:tabs>
        <w:ind w:left="720" w:hanging="360"/>
      </w:pPr>
      <w:rPr>
        <w:rFonts w:ascii="Arial" w:hAnsi="Arial" w:hint="default"/>
      </w:rPr>
    </w:lvl>
    <w:lvl w:ilvl="1" w:tplc="FEEEBB38" w:tentative="1">
      <w:start w:val="1"/>
      <w:numFmt w:val="bullet"/>
      <w:lvlText w:val="•"/>
      <w:lvlJc w:val="left"/>
      <w:pPr>
        <w:tabs>
          <w:tab w:val="num" w:pos="1440"/>
        </w:tabs>
        <w:ind w:left="1440" w:hanging="360"/>
      </w:pPr>
      <w:rPr>
        <w:rFonts w:ascii="Arial" w:hAnsi="Arial" w:hint="default"/>
      </w:rPr>
    </w:lvl>
    <w:lvl w:ilvl="2" w:tplc="F54C3028" w:tentative="1">
      <w:start w:val="1"/>
      <w:numFmt w:val="bullet"/>
      <w:lvlText w:val="•"/>
      <w:lvlJc w:val="left"/>
      <w:pPr>
        <w:tabs>
          <w:tab w:val="num" w:pos="2160"/>
        </w:tabs>
        <w:ind w:left="2160" w:hanging="360"/>
      </w:pPr>
      <w:rPr>
        <w:rFonts w:ascii="Arial" w:hAnsi="Arial" w:hint="default"/>
      </w:rPr>
    </w:lvl>
    <w:lvl w:ilvl="3" w:tplc="C2363B74" w:tentative="1">
      <w:start w:val="1"/>
      <w:numFmt w:val="bullet"/>
      <w:lvlText w:val="•"/>
      <w:lvlJc w:val="left"/>
      <w:pPr>
        <w:tabs>
          <w:tab w:val="num" w:pos="2880"/>
        </w:tabs>
        <w:ind w:left="2880" w:hanging="360"/>
      </w:pPr>
      <w:rPr>
        <w:rFonts w:ascii="Arial" w:hAnsi="Arial" w:hint="default"/>
      </w:rPr>
    </w:lvl>
    <w:lvl w:ilvl="4" w:tplc="253E24E6" w:tentative="1">
      <w:start w:val="1"/>
      <w:numFmt w:val="bullet"/>
      <w:lvlText w:val="•"/>
      <w:lvlJc w:val="left"/>
      <w:pPr>
        <w:tabs>
          <w:tab w:val="num" w:pos="3600"/>
        </w:tabs>
        <w:ind w:left="3600" w:hanging="360"/>
      </w:pPr>
      <w:rPr>
        <w:rFonts w:ascii="Arial" w:hAnsi="Arial" w:hint="default"/>
      </w:rPr>
    </w:lvl>
    <w:lvl w:ilvl="5" w:tplc="DF5ECAEC" w:tentative="1">
      <w:start w:val="1"/>
      <w:numFmt w:val="bullet"/>
      <w:lvlText w:val="•"/>
      <w:lvlJc w:val="left"/>
      <w:pPr>
        <w:tabs>
          <w:tab w:val="num" w:pos="4320"/>
        </w:tabs>
        <w:ind w:left="4320" w:hanging="360"/>
      </w:pPr>
      <w:rPr>
        <w:rFonts w:ascii="Arial" w:hAnsi="Arial" w:hint="default"/>
      </w:rPr>
    </w:lvl>
    <w:lvl w:ilvl="6" w:tplc="5EFA1576" w:tentative="1">
      <w:start w:val="1"/>
      <w:numFmt w:val="bullet"/>
      <w:lvlText w:val="•"/>
      <w:lvlJc w:val="left"/>
      <w:pPr>
        <w:tabs>
          <w:tab w:val="num" w:pos="5040"/>
        </w:tabs>
        <w:ind w:left="5040" w:hanging="360"/>
      </w:pPr>
      <w:rPr>
        <w:rFonts w:ascii="Arial" w:hAnsi="Arial" w:hint="default"/>
      </w:rPr>
    </w:lvl>
    <w:lvl w:ilvl="7" w:tplc="B972BC2C" w:tentative="1">
      <w:start w:val="1"/>
      <w:numFmt w:val="bullet"/>
      <w:lvlText w:val="•"/>
      <w:lvlJc w:val="left"/>
      <w:pPr>
        <w:tabs>
          <w:tab w:val="num" w:pos="5760"/>
        </w:tabs>
        <w:ind w:left="5760" w:hanging="360"/>
      </w:pPr>
      <w:rPr>
        <w:rFonts w:ascii="Arial" w:hAnsi="Arial" w:hint="default"/>
      </w:rPr>
    </w:lvl>
    <w:lvl w:ilvl="8" w:tplc="88603EDA" w:tentative="1">
      <w:start w:val="1"/>
      <w:numFmt w:val="bullet"/>
      <w:lvlText w:val="•"/>
      <w:lvlJc w:val="left"/>
      <w:pPr>
        <w:tabs>
          <w:tab w:val="num" w:pos="6480"/>
        </w:tabs>
        <w:ind w:left="6480" w:hanging="360"/>
      </w:pPr>
      <w:rPr>
        <w:rFonts w:ascii="Arial" w:hAnsi="Arial" w:hint="default"/>
      </w:rPr>
    </w:lvl>
  </w:abstractNum>
  <w:abstractNum w:abstractNumId="11">
    <w:nsid w:val="7E76435D"/>
    <w:multiLevelType w:val="hybridMultilevel"/>
    <w:tmpl w:val="01F8C5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3"/>
  </w:num>
  <w:num w:numId="5">
    <w:abstractNumId w:val="11"/>
  </w:num>
  <w:num w:numId="6">
    <w:abstractNumId w:val="8"/>
  </w:num>
  <w:num w:numId="7">
    <w:abstractNumId w:val="2"/>
  </w:num>
  <w:num w:numId="8">
    <w:abstractNumId w:val="0"/>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42"/>
    <w:rsid w:val="0000428C"/>
    <w:rsid w:val="00020BAA"/>
    <w:rsid w:val="00093152"/>
    <w:rsid w:val="000A5C2F"/>
    <w:rsid w:val="000C6648"/>
    <w:rsid w:val="000D551B"/>
    <w:rsid w:val="00157770"/>
    <w:rsid w:val="001B1D46"/>
    <w:rsid w:val="001D5D11"/>
    <w:rsid w:val="00236DDB"/>
    <w:rsid w:val="00273CC5"/>
    <w:rsid w:val="002A6194"/>
    <w:rsid w:val="002D1946"/>
    <w:rsid w:val="00332CC5"/>
    <w:rsid w:val="00362AE5"/>
    <w:rsid w:val="0036640F"/>
    <w:rsid w:val="003A1C7F"/>
    <w:rsid w:val="003A5095"/>
    <w:rsid w:val="003A53D8"/>
    <w:rsid w:val="003C0DB3"/>
    <w:rsid w:val="003E7F4E"/>
    <w:rsid w:val="003F7678"/>
    <w:rsid w:val="00417644"/>
    <w:rsid w:val="0043489F"/>
    <w:rsid w:val="004712A2"/>
    <w:rsid w:val="00485AED"/>
    <w:rsid w:val="004A4CC5"/>
    <w:rsid w:val="004C5EBD"/>
    <w:rsid w:val="0051601F"/>
    <w:rsid w:val="00622714"/>
    <w:rsid w:val="00652A93"/>
    <w:rsid w:val="00677E8B"/>
    <w:rsid w:val="006D1F84"/>
    <w:rsid w:val="00701FD4"/>
    <w:rsid w:val="00707B7A"/>
    <w:rsid w:val="007405EA"/>
    <w:rsid w:val="007444EB"/>
    <w:rsid w:val="0076448F"/>
    <w:rsid w:val="0077494E"/>
    <w:rsid w:val="0084265A"/>
    <w:rsid w:val="00880411"/>
    <w:rsid w:val="00881C6C"/>
    <w:rsid w:val="0088462D"/>
    <w:rsid w:val="008D2FEC"/>
    <w:rsid w:val="00944CFB"/>
    <w:rsid w:val="00962BF5"/>
    <w:rsid w:val="0097386F"/>
    <w:rsid w:val="009A5D54"/>
    <w:rsid w:val="009A601B"/>
    <w:rsid w:val="009A71F6"/>
    <w:rsid w:val="009C5B49"/>
    <w:rsid w:val="009F3E42"/>
    <w:rsid w:val="00A47314"/>
    <w:rsid w:val="00A51E44"/>
    <w:rsid w:val="00A774ED"/>
    <w:rsid w:val="00AF4F70"/>
    <w:rsid w:val="00B7425A"/>
    <w:rsid w:val="00B867CD"/>
    <w:rsid w:val="00B94B34"/>
    <w:rsid w:val="00B97E1F"/>
    <w:rsid w:val="00BB6437"/>
    <w:rsid w:val="00BC4B9A"/>
    <w:rsid w:val="00BE7DC6"/>
    <w:rsid w:val="00C0676B"/>
    <w:rsid w:val="00C22E7C"/>
    <w:rsid w:val="00C6655B"/>
    <w:rsid w:val="00C906F4"/>
    <w:rsid w:val="00C96BA4"/>
    <w:rsid w:val="00CC5E12"/>
    <w:rsid w:val="00CD7B29"/>
    <w:rsid w:val="00D26479"/>
    <w:rsid w:val="00D3104A"/>
    <w:rsid w:val="00D553B1"/>
    <w:rsid w:val="00DA77AC"/>
    <w:rsid w:val="00DC751A"/>
    <w:rsid w:val="00E06C1F"/>
    <w:rsid w:val="00E34B39"/>
    <w:rsid w:val="00E530E8"/>
    <w:rsid w:val="00EA2A60"/>
    <w:rsid w:val="00ED4F06"/>
    <w:rsid w:val="00EE2CA0"/>
    <w:rsid w:val="00EE4420"/>
    <w:rsid w:val="00EF112C"/>
    <w:rsid w:val="00F06D1A"/>
    <w:rsid w:val="00F32AB5"/>
    <w:rsid w:val="00F40A7C"/>
    <w:rsid w:val="00F71A74"/>
    <w:rsid w:val="00FF26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EA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B64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B643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Standaardalinea-lettertype"/>
    <w:rsid w:val="00AF4F70"/>
  </w:style>
  <w:style w:type="character" w:styleId="Hyperlink">
    <w:name w:val="Hyperlink"/>
    <w:basedOn w:val="Standaardalinea-lettertype"/>
    <w:uiPriority w:val="99"/>
    <w:unhideWhenUsed/>
    <w:rsid w:val="00AF4F70"/>
    <w:rPr>
      <w:color w:val="0000FF"/>
      <w:u w:val="single"/>
    </w:rPr>
  </w:style>
  <w:style w:type="character" w:customStyle="1" w:styleId="UnresolvedMention">
    <w:name w:val="Unresolved Mention"/>
    <w:basedOn w:val="Standaardalinea-lettertype"/>
    <w:uiPriority w:val="99"/>
    <w:semiHidden/>
    <w:unhideWhenUsed/>
    <w:rsid w:val="00AF4F70"/>
    <w:rPr>
      <w:color w:val="605E5C"/>
      <w:shd w:val="clear" w:color="auto" w:fill="E1DFDD"/>
    </w:rPr>
  </w:style>
  <w:style w:type="paragraph" w:styleId="Lijstalinea">
    <w:name w:val="List Paragraph"/>
    <w:basedOn w:val="Normaal"/>
    <w:uiPriority w:val="34"/>
    <w:qFormat/>
    <w:rsid w:val="004C5EBD"/>
    <w:pPr>
      <w:ind w:left="720"/>
      <w:contextualSpacing/>
    </w:pPr>
    <w:rPr>
      <w:rFonts w:ascii="Times New Roman" w:eastAsia="Times New Roman" w:hAnsi="Times New Roman" w:cs="Times New Roman"/>
    </w:rPr>
  </w:style>
  <w:style w:type="paragraph" w:styleId="Normaalweb">
    <w:name w:val="Normal (Web)"/>
    <w:basedOn w:val="Normaal"/>
    <w:uiPriority w:val="99"/>
    <w:semiHidden/>
    <w:unhideWhenUsed/>
    <w:rsid w:val="00093152"/>
    <w:pPr>
      <w:spacing w:before="100" w:beforeAutospacing="1" w:after="100" w:afterAutospacing="1"/>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B64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B643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Standaardalinea-lettertype"/>
    <w:rsid w:val="00AF4F70"/>
  </w:style>
  <w:style w:type="character" w:styleId="Hyperlink">
    <w:name w:val="Hyperlink"/>
    <w:basedOn w:val="Standaardalinea-lettertype"/>
    <w:uiPriority w:val="99"/>
    <w:unhideWhenUsed/>
    <w:rsid w:val="00AF4F70"/>
    <w:rPr>
      <w:color w:val="0000FF"/>
      <w:u w:val="single"/>
    </w:rPr>
  </w:style>
  <w:style w:type="character" w:customStyle="1" w:styleId="UnresolvedMention">
    <w:name w:val="Unresolved Mention"/>
    <w:basedOn w:val="Standaardalinea-lettertype"/>
    <w:uiPriority w:val="99"/>
    <w:semiHidden/>
    <w:unhideWhenUsed/>
    <w:rsid w:val="00AF4F70"/>
    <w:rPr>
      <w:color w:val="605E5C"/>
      <w:shd w:val="clear" w:color="auto" w:fill="E1DFDD"/>
    </w:rPr>
  </w:style>
  <w:style w:type="paragraph" w:styleId="Lijstalinea">
    <w:name w:val="List Paragraph"/>
    <w:basedOn w:val="Normaal"/>
    <w:uiPriority w:val="34"/>
    <w:qFormat/>
    <w:rsid w:val="004C5EBD"/>
    <w:pPr>
      <w:ind w:left="720"/>
      <w:contextualSpacing/>
    </w:pPr>
    <w:rPr>
      <w:rFonts w:ascii="Times New Roman" w:eastAsia="Times New Roman" w:hAnsi="Times New Roman" w:cs="Times New Roman"/>
    </w:rPr>
  </w:style>
  <w:style w:type="paragraph" w:styleId="Normaalweb">
    <w:name w:val="Normal (Web)"/>
    <w:basedOn w:val="Normaal"/>
    <w:uiPriority w:val="99"/>
    <w:semiHidden/>
    <w:unhideWhenUsed/>
    <w:rsid w:val="00093152"/>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80">
      <w:bodyDiv w:val="1"/>
      <w:marLeft w:val="0"/>
      <w:marRight w:val="0"/>
      <w:marTop w:val="0"/>
      <w:marBottom w:val="0"/>
      <w:divBdr>
        <w:top w:val="none" w:sz="0" w:space="0" w:color="auto"/>
        <w:left w:val="none" w:sz="0" w:space="0" w:color="auto"/>
        <w:bottom w:val="none" w:sz="0" w:space="0" w:color="auto"/>
        <w:right w:val="none" w:sz="0" w:space="0" w:color="auto"/>
      </w:divBdr>
    </w:div>
    <w:div w:id="851913616">
      <w:bodyDiv w:val="1"/>
      <w:marLeft w:val="0"/>
      <w:marRight w:val="0"/>
      <w:marTop w:val="0"/>
      <w:marBottom w:val="0"/>
      <w:divBdr>
        <w:top w:val="none" w:sz="0" w:space="0" w:color="auto"/>
        <w:left w:val="none" w:sz="0" w:space="0" w:color="auto"/>
        <w:bottom w:val="none" w:sz="0" w:space="0" w:color="auto"/>
        <w:right w:val="none" w:sz="0" w:space="0" w:color="auto"/>
      </w:divBdr>
    </w:div>
    <w:div w:id="956982089">
      <w:bodyDiv w:val="1"/>
      <w:marLeft w:val="0"/>
      <w:marRight w:val="0"/>
      <w:marTop w:val="0"/>
      <w:marBottom w:val="0"/>
      <w:divBdr>
        <w:top w:val="none" w:sz="0" w:space="0" w:color="auto"/>
        <w:left w:val="none" w:sz="0" w:space="0" w:color="auto"/>
        <w:bottom w:val="none" w:sz="0" w:space="0" w:color="auto"/>
        <w:right w:val="none" w:sz="0" w:space="0" w:color="auto"/>
      </w:divBdr>
      <w:divsChild>
        <w:div w:id="1426849818">
          <w:marLeft w:val="0"/>
          <w:marRight w:val="0"/>
          <w:marTop w:val="0"/>
          <w:marBottom w:val="0"/>
          <w:divBdr>
            <w:top w:val="none" w:sz="0" w:space="0" w:color="auto"/>
            <w:left w:val="none" w:sz="0" w:space="0" w:color="auto"/>
            <w:bottom w:val="none" w:sz="0" w:space="0" w:color="auto"/>
            <w:right w:val="none" w:sz="0" w:space="0" w:color="auto"/>
          </w:divBdr>
          <w:divsChild>
            <w:div w:id="93400596">
              <w:marLeft w:val="0"/>
              <w:marRight w:val="0"/>
              <w:marTop w:val="0"/>
              <w:marBottom w:val="0"/>
              <w:divBdr>
                <w:top w:val="none" w:sz="0" w:space="0" w:color="auto"/>
                <w:left w:val="none" w:sz="0" w:space="0" w:color="auto"/>
                <w:bottom w:val="none" w:sz="0" w:space="0" w:color="auto"/>
                <w:right w:val="none" w:sz="0" w:space="0" w:color="auto"/>
              </w:divBdr>
              <w:divsChild>
                <w:div w:id="1393429852">
                  <w:marLeft w:val="0"/>
                  <w:marRight w:val="0"/>
                  <w:marTop w:val="0"/>
                  <w:marBottom w:val="0"/>
                  <w:divBdr>
                    <w:top w:val="none" w:sz="0" w:space="0" w:color="auto"/>
                    <w:left w:val="none" w:sz="0" w:space="0" w:color="auto"/>
                    <w:bottom w:val="none" w:sz="0" w:space="0" w:color="auto"/>
                    <w:right w:val="none" w:sz="0" w:space="0" w:color="auto"/>
                  </w:divBdr>
                  <w:divsChild>
                    <w:div w:id="12788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6717">
          <w:marLeft w:val="0"/>
          <w:marRight w:val="0"/>
          <w:marTop w:val="0"/>
          <w:marBottom w:val="0"/>
          <w:divBdr>
            <w:top w:val="none" w:sz="0" w:space="0" w:color="auto"/>
            <w:left w:val="none" w:sz="0" w:space="0" w:color="auto"/>
            <w:bottom w:val="none" w:sz="0" w:space="0" w:color="auto"/>
            <w:right w:val="none" w:sz="0" w:space="0" w:color="auto"/>
          </w:divBdr>
          <w:divsChild>
            <w:div w:id="2022395065">
              <w:marLeft w:val="0"/>
              <w:marRight w:val="0"/>
              <w:marTop w:val="0"/>
              <w:marBottom w:val="0"/>
              <w:divBdr>
                <w:top w:val="none" w:sz="0" w:space="0" w:color="auto"/>
                <w:left w:val="none" w:sz="0" w:space="0" w:color="auto"/>
                <w:bottom w:val="none" w:sz="0" w:space="0" w:color="auto"/>
                <w:right w:val="none" w:sz="0" w:space="0" w:color="auto"/>
              </w:divBdr>
              <w:divsChild>
                <w:div w:id="1288127072">
                  <w:marLeft w:val="0"/>
                  <w:marRight w:val="0"/>
                  <w:marTop w:val="0"/>
                  <w:marBottom w:val="0"/>
                  <w:divBdr>
                    <w:top w:val="none" w:sz="0" w:space="0" w:color="auto"/>
                    <w:left w:val="none" w:sz="0" w:space="0" w:color="auto"/>
                    <w:bottom w:val="none" w:sz="0" w:space="0" w:color="auto"/>
                    <w:right w:val="none" w:sz="0" w:space="0" w:color="auto"/>
                  </w:divBdr>
                  <w:divsChild>
                    <w:div w:id="1786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163097">
      <w:bodyDiv w:val="1"/>
      <w:marLeft w:val="0"/>
      <w:marRight w:val="0"/>
      <w:marTop w:val="0"/>
      <w:marBottom w:val="0"/>
      <w:divBdr>
        <w:top w:val="none" w:sz="0" w:space="0" w:color="auto"/>
        <w:left w:val="none" w:sz="0" w:space="0" w:color="auto"/>
        <w:bottom w:val="none" w:sz="0" w:space="0" w:color="auto"/>
        <w:right w:val="none" w:sz="0" w:space="0" w:color="auto"/>
      </w:divBdr>
    </w:div>
    <w:div w:id="1295601032">
      <w:bodyDiv w:val="1"/>
      <w:marLeft w:val="0"/>
      <w:marRight w:val="0"/>
      <w:marTop w:val="0"/>
      <w:marBottom w:val="0"/>
      <w:divBdr>
        <w:top w:val="none" w:sz="0" w:space="0" w:color="auto"/>
        <w:left w:val="none" w:sz="0" w:space="0" w:color="auto"/>
        <w:bottom w:val="none" w:sz="0" w:space="0" w:color="auto"/>
        <w:right w:val="none" w:sz="0" w:space="0" w:color="auto"/>
      </w:divBdr>
      <w:divsChild>
        <w:div w:id="2000690767">
          <w:marLeft w:val="0"/>
          <w:marRight w:val="0"/>
          <w:marTop w:val="0"/>
          <w:marBottom w:val="0"/>
          <w:divBdr>
            <w:top w:val="none" w:sz="0" w:space="0" w:color="auto"/>
            <w:left w:val="none" w:sz="0" w:space="0" w:color="auto"/>
            <w:bottom w:val="none" w:sz="0" w:space="0" w:color="auto"/>
            <w:right w:val="none" w:sz="0" w:space="0" w:color="auto"/>
          </w:divBdr>
        </w:div>
        <w:div w:id="1126586060">
          <w:marLeft w:val="0"/>
          <w:marRight w:val="0"/>
          <w:marTop w:val="0"/>
          <w:marBottom w:val="0"/>
          <w:divBdr>
            <w:top w:val="none" w:sz="0" w:space="0" w:color="auto"/>
            <w:left w:val="none" w:sz="0" w:space="0" w:color="auto"/>
            <w:bottom w:val="none" w:sz="0" w:space="0" w:color="auto"/>
            <w:right w:val="none" w:sz="0" w:space="0" w:color="auto"/>
          </w:divBdr>
        </w:div>
        <w:div w:id="1939556502">
          <w:marLeft w:val="0"/>
          <w:marRight w:val="0"/>
          <w:marTop w:val="0"/>
          <w:marBottom w:val="0"/>
          <w:divBdr>
            <w:top w:val="none" w:sz="0" w:space="0" w:color="auto"/>
            <w:left w:val="none" w:sz="0" w:space="0" w:color="auto"/>
            <w:bottom w:val="none" w:sz="0" w:space="0" w:color="auto"/>
            <w:right w:val="none" w:sz="0" w:space="0" w:color="auto"/>
          </w:divBdr>
        </w:div>
        <w:div w:id="885290935">
          <w:marLeft w:val="0"/>
          <w:marRight w:val="0"/>
          <w:marTop w:val="0"/>
          <w:marBottom w:val="0"/>
          <w:divBdr>
            <w:top w:val="none" w:sz="0" w:space="0" w:color="auto"/>
            <w:left w:val="none" w:sz="0" w:space="0" w:color="auto"/>
            <w:bottom w:val="none" w:sz="0" w:space="0" w:color="auto"/>
            <w:right w:val="none" w:sz="0" w:space="0" w:color="auto"/>
          </w:divBdr>
        </w:div>
      </w:divsChild>
    </w:div>
    <w:div w:id="1525511273">
      <w:bodyDiv w:val="1"/>
      <w:marLeft w:val="0"/>
      <w:marRight w:val="0"/>
      <w:marTop w:val="0"/>
      <w:marBottom w:val="0"/>
      <w:divBdr>
        <w:top w:val="none" w:sz="0" w:space="0" w:color="auto"/>
        <w:left w:val="none" w:sz="0" w:space="0" w:color="auto"/>
        <w:bottom w:val="none" w:sz="0" w:space="0" w:color="auto"/>
        <w:right w:val="none" w:sz="0" w:space="0" w:color="auto"/>
      </w:divBdr>
    </w:div>
    <w:div w:id="1527519396">
      <w:bodyDiv w:val="1"/>
      <w:marLeft w:val="0"/>
      <w:marRight w:val="0"/>
      <w:marTop w:val="0"/>
      <w:marBottom w:val="0"/>
      <w:divBdr>
        <w:top w:val="none" w:sz="0" w:space="0" w:color="auto"/>
        <w:left w:val="none" w:sz="0" w:space="0" w:color="auto"/>
        <w:bottom w:val="none" w:sz="0" w:space="0" w:color="auto"/>
        <w:right w:val="none" w:sz="0" w:space="0" w:color="auto"/>
      </w:divBdr>
    </w:div>
    <w:div w:id="1803302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9F62-F533-B940-AF9D-8292E0DB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2983</Characters>
  <Application>Microsoft Macintosh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 Donkers</dc:creator>
  <cp:keywords/>
  <dc:description/>
  <cp:lastModifiedBy>Rudolph Donkers</cp:lastModifiedBy>
  <cp:revision>2</cp:revision>
  <dcterms:created xsi:type="dcterms:W3CDTF">2021-10-27T12:27:00Z</dcterms:created>
  <dcterms:modified xsi:type="dcterms:W3CDTF">2021-10-27T12:27:00Z</dcterms:modified>
</cp:coreProperties>
</file>